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DCD0" w14:textId="77777777" w:rsidR="008F5EF1" w:rsidRDefault="008F5EF1" w:rsidP="008F5EF1">
      <w:pPr>
        <w:rPr>
          <w:rFonts w:ascii="Avenir Next LT Pro" w:hAnsi="Avenir Next LT Pro"/>
          <w:sz w:val="24"/>
          <w:szCs w:val="24"/>
        </w:rPr>
      </w:pPr>
    </w:p>
    <w:p w14:paraId="43D86C90" w14:textId="25204CF0" w:rsidR="00722147" w:rsidRDefault="00F1218B" w:rsidP="008F5EF1">
      <w:pPr>
        <w:jc w:val="center"/>
        <w:rPr>
          <w:rFonts w:ascii="Avenir Next LT Pro" w:hAnsi="Avenir Next LT Pro"/>
          <w:color w:val="000000" w:themeColor="text1"/>
          <w:sz w:val="24"/>
          <w:szCs w:val="24"/>
        </w:rPr>
      </w:pPr>
      <w:r>
        <w:rPr>
          <w:rFonts w:ascii="Avenir Next LT Pro" w:hAnsi="Avenir Next LT Pro"/>
          <w:b/>
          <w:bCs/>
          <w:color w:val="000000" w:themeColor="text1"/>
          <w:sz w:val="24"/>
          <w:szCs w:val="24"/>
        </w:rPr>
        <w:t xml:space="preserve">Strengthening Child Welfare </w:t>
      </w:r>
      <w:r w:rsidR="003C289D">
        <w:rPr>
          <w:rFonts w:ascii="Avenir Next LT Pro" w:hAnsi="Avenir Next LT Pro"/>
          <w:b/>
          <w:bCs/>
          <w:color w:val="000000" w:themeColor="text1"/>
          <w:sz w:val="24"/>
          <w:szCs w:val="24"/>
        </w:rPr>
        <w:t>by Reauthorizing Title IV-B of the Social Security Act</w:t>
      </w:r>
      <w:r w:rsidR="00666A89">
        <w:rPr>
          <w:rFonts w:ascii="Avenir Next LT Pro" w:hAnsi="Avenir Next LT Pro"/>
          <w:b/>
          <w:bCs/>
          <w:color w:val="000000" w:themeColor="text1"/>
          <w:sz w:val="24"/>
          <w:szCs w:val="24"/>
        </w:rPr>
        <w:t xml:space="preserve"> </w:t>
      </w:r>
      <w:r w:rsidR="00495E56">
        <w:rPr>
          <w:rFonts w:ascii="Avenir Next LT Pro" w:hAnsi="Avenir Next LT Pro"/>
          <w:b/>
          <w:bCs/>
          <w:color w:val="000000" w:themeColor="text1"/>
          <w:sz w:val="24"/>
          <w:szCs w:val="24"/>
        </w:rPr>
        <w:t>to</w:t>
      </w:r>
      <w:r w:rsidR="003C289D">
        <w:rPr>
          <w:rFonts w:ascii="Avenir Next LT Pro" w:hAnsi="Avenir Next LT Pro"/>
          <w:b/>
          <w:bCs/>
          <w:color w:val="000000" w:themeColor="text1"/>
          <w:sz w:val="24"/>
          <w:szCs w:val="24"/>
        </w:rPr>
        <w:t xml:space="preserve"> </w:t>
      </w:r>
      <w:r w:rsidR="00461300">
        <w:rPr>
          <w:rFonts w:ascii="Avenir Next LT Pro" w:hAnsi="Avenir Next LT Pro"/>
          <w:b/>
          <w:bCs/>
          <w:color w:val="000000" w:themeColor="text1"/>
          <w:sz w:val="24"/>
          <w:szCs w:val="24"/>
        </w:rPr>
        <w:t>Provi</w:t>
      </w:r>
      <w:r w:rsidR="00666A89">
        <w:rPr>
          <w:rFonts w:ascii="Avenir Next LT Pro" w:hAnsi="Avenir Next LT Pro"/>
          <w:b/>
          <w:bCs/>
          <w:color w:val="000000" w:themeColor="text1"/>
          <w:sz w:val="24"/>
          <w:szCs w:val="24"/>
        </w:rPr>
        <w:t>d</w:t>
      </w:r>
      <w:r w:rsidR="00495E56">
        <w:rPr>
          <w:rFonts w:ascii="Avenir Next LT Pro" w:hAnsi="Avenir Next LT Pro"/>
          <w:b/>
          <w:bCs/>
          <w:color w:val="000000" w:themeColor="text1"/>
          <w:sz w:val="24"/>
          <w:szCs w:val="24"/>
        </w:rPr>
        <w:t>e</w:t>
      </w:r>
      <w:r w:rsidR="00461300">
        <w:rPr>
          <w:rFonts w:ascii="Avenir Next LT Pro" w:hAnsi="Avenir Next LT Pro"/>
          <w:b/>
          <w:bCs/>
          <w:color w:val="000000" w:themeColor="text1"/>
          <w:sz w:val="24"/>
          <w:szCs w:val="24"/>
        </w:rPr>
        <w:t xml:space="preserve"> </w:t>
      </w:r>
      <w:r w:rsidR="00705EB6">
        <w:rPr>
          <w:rFonts w:ascii="Avenir Next LT Pro" w:hAnsi="Avenir Next LT Pro"/>
          <w:b/>
          <w:bCs/>
          <w:color w:val="000000" w:themeColor="text1"/>
          <w:sz w:val="24"/>
          <w:szCs w:val="24"/>
        </w:rPr>
        <w:t>Traditional</w:t>
      </w:r>
      <w:r w:rsidR="00461300">
        <w:rPr>
          <w:rFonts w:ascii="Avenir Next LT Pro" w:hAnsi="Avenir Next LT Pro"/>
          <w:b/>
          <w:bCs/>
          <w:color w:val="000000" w:themeColor="text1"/>
          <w:sz w:val="24"/>
          <w:szCs w:val="24"/>
        </w:rPr>
        <w:t xml:space="preserve"> Counsel for Children</w:t>
      </w:r>
    </w:p>
    <w:p w14:paraId="5C60E1D1" w14:textId="4F7E3ACB" w:rsidR="003C5E64" w:rsidRDefault="003C5E64" w:rsidP="001902A8">
      <w:pPr>
        <w:jc w:val="both"/>
        <w:rPr>
          <w:rFonts w:ascii="Avenir Next LT Pro" w:hAnsi="Avenir Next LT Pro" w:cs="Calibri"/>
          <w:b/>
          <w:bCs/>
          <w:color w:val="444444"/>
          <w:sz w:val="24"/>
          <w:szCs w:val="24"/>
          <w:shd w:val="clear" w:color="auto" w:fill="FFFFFF"/>
        </w:rPr>
      </w:pPr>
      <w:r w:rsidRPr="003C5E64">
        <w:rPr>
          <w:rFonts w:ascii="Avenir Next LT Pro" w:hAnsi="Avenir Next LT Pro" w:cs="Calibri"/>
          <w:color w:val="444444"/>
          <w:sz w:val="24"/>
          <w:szCs w:val="24"/>
          <w:shd w:val="clear" w:color="auto" w:fill="FFFFFF"/>
        </w:rPr>
        <w:t xml:space="preserve">The Center for the Rights of Abused Children </w:t>
      </w:r>
      <w:r w:rsidR="000116C5">
        <w:rPr>
          <w:rFonts w:ascii="Avenir Next LT Pro" w:hAnsi="Avenir Next LT Pro" w:cs="Calibri"/>
          <w:color w:val="444444"/>
          <w:sz w:val="24"/>
          <w:szCs w:val="24"/>
          <w:shd w:val="clear" w:color="auto" w:fill="FFFFFF"/>
        </w:rPr>
        <w:t xml:space="preserve">supports H.R. 8810 </w:t>
      </w:r>
      <w:r w:rsidR="004D7F56">
        <w:rPr>
          <w:rFonts w:ascii="Avenir Next LT Pro" w:hAnsi="Avenir Next LT Pro" w:cs="Calibri"/>
          <w:color w:val="444444"/>
          <w:sz w:val="24"/>
          <w:szCs w:val="24"/>
          <w:shd w:val="clear" w:color="auto" w:fill="FFFFFF"/>
        </w:rPr>
        <w:t xml:space="preserve">to </w:t>
      </w:r>
      <w:r w:rsidR="000116C5">
        <w:rPr>
          <w:rFonts w:ascii="Avenir Next LT Pro" w:hAnsi="Avenir Next LT Pro" w:cs="Calibri"/>
          <w:color w:val="444444"/>
          <w:sz w:val="24"/>
          <w:szCs w:val="24"/>
          <w:shd w:val="clear" w:color="auto" w:fill="FFFFFF"/>
        </w:rPr>
        <w:t xml:space="preserve">encourage states to </w:t>
      </w:r>
      <w:r w:rsidR="004D7F56">
        <w:rPr>
          <w:rFonts w:ascii="Avenir Next LT Pro" w:hAnsi="Avenir Next LT Pro" w:cs="Calibri"/>
          <w:color w:val="444444"/>
          <w:sz w:val="24"/>
          <w:szCs w:val="24"/>
          <w:shd w:val="clear" w:color="auto" w:fill="FFFFFF"/>
        </w:rPr>
        <w:t xml:space="preserve">provide </w:t>
      </w:r>
      <w:r w:rsidR="000116C5">
        <w:rPr>
          <w:rFonts w:ascii="Avenir Next LT Pro" w:hAnsi="Avenir Next LT Pro" w:cs="Calibri"/>
          <w:color w:val="444444"/>
          <w:sz w:val="24"/>
          <w:szCs w:val="24"/>
          <w:shd w:val="clear" w:color="auto" w:fill="FFFFFF"/>
        </w:rPr>
        <w:t xml:space="preserve">abused and neglected </w:t>
      </w:r>
      <w:r w:rsidR="004D7F56">
        <w:rPr>
          <w:rFonts w:ascii="Avenir Next LT Pro" w:hAnsi="Avenir Next LT Pro" w:cs="Calibri"/>
          <w:color w:val="444444"/>
          <w:sz w:val="24"/>
          <w:szCs w:val="24"/>
          <w:shd w:val="clear" w:color="auto" w:fill="FFFFFF"/>
        </w:rPr>
        <w:t xml:space="preserve">children with traditional </w:t>
      </w:r>
      <w:r w:rsidR="003D3F34">
        <w:rPr>
          <w:rFonts w:ascii="Avenir Next LT Pro" w:hAnsi="Avenir Next LT Pro" w:cs="Calibri"/>
          <w:color w:val="444444"/>
          <w:sz w:val="24"/>
          <w:szCs w:val="24"/>
          <w:shd w:val="clear" w:color="auto" w:fill="FFFFFF"/>
        </w:rPr>
        <w:t xml:space="preserve">legal representation by an attorney </w:t>
      </w:r>
      <w:r w:rsidR="000116C5">
        <w:rPr>
          <w:rFonts w:ascii="Avenir Next LT Pro" w:hAnsi="Avenir Next LT Pro" w:cs="Calibri"/>
          <w:color w:val="444444"/>
          <w:sz w:val="24"/>
          <w:szCs w:val="24"/>
          <w:shd w:val="clear" w:color="auto" w:fill="FFFFFF"/>
        </w:rPr>
        <w:t xml:space="preserve">to </w:t>
      </w:r>
      <w:r w:rsidR="003D3F34">
        <w:rPr>
          <w:rFonts w:ascii="Avenir Next LT Pro" w:hAnsi="Avenir Next LT Pro" w:cs="Calibri"/>
          <w:color w:val="444444"/>
          <w:sz w:val="24"/>
          <w:szCs w:val="24"/>
          <w:shd w:val="clear" w:color="auto" w:fill="FFFFFF"/>
        </w:rPr>
        <w:t>represent the</w:t>
      </w:r>
      <w:r w:rsidR="000116C5">
        <w:rPr>
          <w:rFonts w:ascii="Avenir Next LT Pro" w:hAnsi="Avenir Next LT Pro" w:cs="Calibri"/>
          <w:color w:val="444444"/>
          <w:sz w:val="24"/>
          <w:szCs w:val="24"/>
          <w:shd w:val="clear" w:color="auto" w:fill="FFFFFF"/>
        </w:rPr>
        <w:t xml:space="preserve"> child’s</w:t>
      </w:r>
      <w:r w:rsidR="003D3F34">
        <w:rPr>
          <w:rFonts w:ascii="Avenir Next LT Pro" w:hAnsi="Avenir Next LT Pro" w:cs="Calibri"/>
          <w:color w:val="444444"/>
          <w:sz w:val="24"/>
          <w:szCs w:val="24"/>
          <w:shd w:val="clear" w:color="auto" w:fill="FFFFFF"/>
        </w:rPr>
        <w:t xml:space="preserve"> expressed interests </w:t>
      </w:r>
      <w:r w:rsidR="000116C5">
        <w:rPr>
          <w:rFonts w:ascii="Avenir Next LT Pro" w:hAnsi="Avenir Next LT Pro" w:cs="Calibri"/>
          <w:color w:val="444444"/>
          <w:sz w:val="24"/>
          <w:szCs w:val="24"/>
          <w:shd w:val="clear" w:color="auto" w:fill="FFFFFF"/>
        </w:rPr>
        <w:t xml:space="preserve">in dependency </w:t>
      </w:r>
      <w:r w:rsidR="003D3F34">
        <w:rPr>
          <w:rFonts w:ascii="Avenir Next LT Pro" w:hAnsi="Avenir Next LT Pro" w:cs="Calibri"/>
          <w:color w:val="444444"/>
          <w:sz w:val="24"/>
          <w:szCs w:val="24"/>
          <w:shd w:val="clear" w:color="auto" w:fill="FFFFFF"/>
        </w:rPr>
        <w:t>proceedings</w:t>
      </w:r>
      <w:r w:rsidRPr="003C5E64">
        <w:rPr>
          <w:rFonts w:ascii="Avenir Next LT Pro" w:hAnsi="Avenir Next LT Pro" w:cs="Calibri"/>
          <w:color w:val="444444"/>
          <w:sz w:val="24"/>
          <w:szCs w:val="24"/>
          <w:shd w:val="clear" w:color="auto" w:fill="FFFFFF"/>
        </w:rPr>
        <w:t>.</w:t>
      </w:r>
      <w:r w:rsidRPr="003C5E64">
        <w:rPr>
          <w:rFonts w:ascii="Avenir Next LT Pro" w:hAnsi="Avenir Next LT Pro" w:cs="Calibri"/>
          <w:b/>
          <w:bCs/>
          <w:color w:val="444444"/>
          <w:sz w:val="24"/>
          <w:szCs w:val="24"/>
          <w:shd w:val="clear" w:color="auto" w:fill="FFFFFF"/>
        </w:rPr>
        <w:t xml:space="preserve"> </w:t>
      </w:r>
    </w:p>
    <w:p w14:paraId="32F632D3" w14:textId="785D7AFF" w:rsidR="00722147" w:rsidRDefault="003128D1" w:rsidP="00722147">
      <w:pPr>
        <w:jc w:val="center"/>
        <w:rPr>
          <w:rFonts w:ascii="Avenir Next LT Pro" w:hAnsi="Avenir Next LT Pro"/>
          <w:sz w:val="24"/>
          <w:szCs w:val="24"/>
        </w:rPr>
      </w:pPr>
      <w:r>
        <w:rPr>
          <w:rFonts w:ascii="Avenir Next LT Pro" w:hAnsi="Avenir Next LT Pro"/>
          <w:b/>
          <w:bCs/>
          <w:sz w:val="24"/>
          <w:szCs w:val="24"/>
        </w:rPr>
        <w:t>Written</w:t>
      </w:r>
      <w:r w:rsidR="00722147" w:rsidRPr="006559D0">
        <w:rPr>
          <w:rFonts w:ascii="Avenir Next LT Pro" w:hAnsi="Avenir Next LT Pro"/>
          <w:b/>
          <w:bCs/>
          <w:sz w:val="24"/>
          <w:szCs w:val="24"/>
        </w:rPr>
        <w:t xml:space="preserve"> Testimony</w:t>
      </w:r>
    </w:p>
    <w:p w14:paraId="185BFFD4" w14:textId="77777777" w:rsidR="0003737E" w:rsidRDefault="0003737E" w:rsidP="0003737E">
      <w:pPr>
        <w:spacing w:after="0" w:line="240" w:lineRule="auto"/>
        <w:jc w:val="center"/>
        <w:rPr>
          <w:rFonts w:ascii="Avenir Next LT Pro" w:hAnsi="Avenir Next LT Pro"/>
          <w:sz w:val="24"/>
          <w:szCs w:val="24"/>
        </w:rPr>
      </w:pPr>
      <w:r w:rsidRPr="006559D0">
        <w:rPr>
          <w:rFonts w:ascii="Avenir Next LT Pro" w:hAnsi="Avenir Next LT Pro"/>
          <w:sz w:val="24"/>
          <w:szCs w:val="24"/>
        </w:rPr>
        <w:t>Center for the Rights of Abused Children</w:t>
      </w:r>
    </w:p>
    <w:p w14:paraId="14B83B88" w14:textId="77777777" w:rsidR="0021468A" w:rsidRDefault="0021468A" w:rsidP="0021468A">
      <w:pPr>
        <w:spacing w:after="0" w:line="240" w:lineRule="auto"/>
        <w:jc w:val="center"/>
        <w:rPr>
          <w:rFonts w:ascii="Avenir Next LT Pro" w:hAnsi="Avenir Next LT Pro"/>
          <w:sz w:val="24"/>
          <w:szCs w:val="24"/>
        </w:rPr>
      </w:pPr>
      <w:r w:rsidRPr="0021468A">
        <w:rPr>
          <w:rFonts w:ascii="Avenir Next LT Pro" w:hAnsi="Avenir Next LT Pro"/>
          <w:sz w:val="24"/>
          <w:szCs w:val="24"/>
        </w:rPr>
        <w:t>3900 E Camelback Rd</w:t>
      </w:r>
      <w:r>
        <w:rPr>
          <w:rFonts w:ascii="Avenir Next LT Pro" w:hAnsi="Avenir Next LT Pro"/>
          <w:sz w:val="24"/>
          <w:szCs w:val="24"/>
        </w:rPr>
        <w:t>.</w:t>
      </w:r>
      <w:r w:rsidRPr="0021468A">
        <w:rPr>
          <w:rFonts w:ascii="Avenir Next LT Pro" w:hAnsi="Avenir Next LT Pro"/>
          <w:sz w:val="24"/>
          <w:szCs w:val="24"/>
        </w:rPr>
        <w:t xml:space="preserve"> Ste</w:t>
      </w:r>
      <w:r>
        <w:rPr>
          <w:rFonts w:ascii="Avenir Next LT Pro" w:hAnsi="Avenir Next LT Pro"/>
          <w:sz w:val="24"/>
          <w:szCs w:val="24"/>
        </w:rPr>
        <w:t>.</w:t>
      </w:r>
      <w:r w:rsidRPr="0021468A">
        <w:rPr>
          <w:rFonts w:ascii="Avenir Next LT Pro" w:hAnsi="Avenir Next LT Pro"/>
          <w:sz w:val="24"/>
          <w:szCs w:val="24"/>
        </w:rPr>
        <w:t xml:space="preserve"> 300 </w:t>
      </w:r>
    </w:p>
    <w:p w14:paraId="7AD0999C" w14:textId="77777777" w:rsidR="0021468A" w:rsidRDefault="0021468A" w:rsidP="0021468A">
      <w:pPr>
        <w:spacing w:after="0" w:line="240" w:lineRule="auto"/>
        <w:jc w:val="center"/>
        <w:rPr>
          <w:rFonts w:ascii="Avenir Next LT Pro" w:hAnsi="Avenir Next LT Pro"/>
          <w:sz w:val="24"/>
          <w:szCs w:val="24"/>
        </w:rPr>
      </w:pPr>
      <w:r w:rsidRPr="0021468A">
        <w:rPr>
          <w:rFonts w:ascii="Avenir Next LT Pro" w:hAnsi="Avenir Next LT Pro"/>
          <w:sz w:val="24"/>
          <w:szCs w:val="24"/>
        </w:rPr>
        <w:t>Phoenix, AZ 85018 </w:t>
      </w:r>
    </w:p>
    <w:p w14:paraId="704DD31D" w14:textId="1DC7015D" w:rsidR="008F02C4" w:rsidRDefault="008F02C4" w:rsidP="0021468A">
      <w:pPr>
        <w:spacing w:after="0" w:line="240" w:lineRule="auto"/>
        <w:jc w:val="center"/>
        <w:rPr>
          <w:rFonts w:ascii="Avenir Next LT Pro" w:hAnsi="Avenir Next LT Pro"/>
          <w:sz w:val="24"/>
          <w:szCs w:val="24"/>
        </w:rPr>
      </w:pPr>
      <w:r w:rsidRPr="008F02C4">
        <w:rPr>
          <w:rFonts w:ascii="Avenir Next LT Pro" w:hAnsi="Avenir Next LT Pro"/>
          <w:sz w:val="24"/>
          <w:szCs w:val="24"/>
        </w:rPr>
        <w:t>(602) 710-1135</w:t>
      </w:r>
    </w:p>
    <w:p w14:paraId="3991F0BA" w14:textId="77777777" w:rsidR="00824DFF" w:rsidRDefault="00824DFF" w:rsidP="001902A8">
      <w:pPr>
        <w:pBdr>
          <w:bottom w:val="single" w:sz="12" w:space="1" w:color="auto"/>
        </w:pBdr>
        <w:spacing w:after="0" w:line="240" w:lineRule="auto"/>
        <w:jc w:val="center"/>
        <w:rPr>
          <w:rFonts w:ascii="Avenir Next LT Pro" w:hAnsi="Avenir Next LT Pro"/>
          <w:b/>
          <w:bCs/>
          <w:sz w:val="24"/>
          <w:szCs w:val="24"/>
        </w:rPr>
      </w:pPr>
    </w:p>
    <w:p w14:paraId="24CDB6DB" w14:textId="77777777" w:rsidR="00052053" w:rsidRDefault="00E42306" w:rsidP="001902A8">
      <w:pPr>
        <w:pBdr>
          <w:bottom w:val="single" w:sz="12" w:space="1" w:color="auto"/>
        </w:pBdr>
        <w:spacing w:after="0" w:line="240" w:lineRule="auto"/>
        <w:jc w:val="center"/>
        <w:rPr>
          <w:rFonts w:ascii="Avenir Next LT Pro" w:hAnsi="Avenir Next LT Pro"/>
          <w:b/>
          <w:bCs/>
          <w:sz w:val="24"/>
          <w:szCs w:val="24"/>
        </w:rPr>
      </w:pPr>
      <w:r>
        <w:rPr>
          <w:rFonts w:ascii="Avenir Next LT Pro" w:hAnsi="Avenir Next LT Pro"/>
          <w:b/>
          <w:bCs/>
          <w:sz w:val="24"/>
          <w:szCs w:val="24"/>
        </w:rPr>
        <w:t>U.S. House Committee on Ways and Means</w:t>
      </w:r>
      <w:r w:rsidR="00052053">
        <w:rPr>
          <w:rFonts w:ascii="Avenir Next LT Pro" w:hAnsi="Avenir Next LT Pro"/>
          <w:b/>
          <w:bCs/>
          <w:sz w:val="24"/>
          <w:szCs w:val="24"/>
        </w:rPr>
        <w:t xml:space="preserve"> </w:t>
      </w:r>
    </w:p>
    <w:p w14:paraId="62E07B9C" w14:textId="6C7FC974" w:rsidR="00722147" w:rsidRDefault="001154EA" w:rsidP="001902A8">
      <w:pPr>
        <w:pBdr>
          <w:bottom w:val="single" w:sz="12" w:space="1" w:color="auto"/>
        </w:pBdr>
        <w:spacing w:after="0" w:line="240" w:lineRule="auto"/>
        <w:jc w:val="center"/>
        <w:rPr>
          <w:rFonts w:ascii="Avenir Next LT Pro" w:hAnsi="Avenir Next LT Pro"/>
          <w:b/>
          <w:bCs/>
          <w:sz w:val="24"/>
          <w:szCs w:val="24"/>
        </w:rPr>
      </w:pPr>
      <w:r>
        <w:rPr>
          <w:rFonts w:ascii="Avenir Next LT Pro" w:hAnsi="Avenir Next LT Pro"/>
          <w:b/>
          <w:bCs/>
          <w:sz w:val="24"/>
          <w:szCs w:val="24"/>
        </w:rPr>
        <w:t>O</w:t>
      </w:r>
      <w:r w:rsidR="00052053" w:rsidRPr="00052053">
        <w:rPr>
          <w:rFonts w:ascii="Avenir Next LT Pro" w:hAnsi="Avenir Next LT Pro"/>
          <w:b/>
          <w:bCs/>
          <w:sz w:val="24"/>
          <w:szCs w:val="24"/>
        </w:rPr>
        <w:t>n Strengthening Child Welfare and Protecting America's Children</w:t>
      </w:r>
    </w:p>
    <w:p w14:paraId="7197FB0D" w14:textId="77777777" w:rsidR="0027250E" w:rsidRDefault="0027250E" w:rsidP="001902A8">
      <w:pPr>
        <w:pBdr>
          <w:bottom w:val="single" w:sz="12" w:space="1" w:color="auto"/>
        </w:pBdr>
        <w:spacing w:after="0" w:line="240" w:lineRule="auto"/>
        <w:jc w:val="center"/>
        <w:rPr>
          <w:rFonts w:ascii="Avenir Next LT Pro" w:hAnsi="Avenir Next LT Pro"/>
          <w:b/>
          <w:bCs/>
          <w:sz w:val="24"/>
          <w:szCs w:val="24"/>
        </w:rPr>
      </w:pPr>
    </w:p>
    <w:p w14:paraId="58F30229" w14:textId="7E74E0ED" w:rsidR="00722147" w:rsidRDefault="00E42306" w:rsidP="001902A8">
      <w:pPr>
        <w:pBdr>
          <w:bottom w:val="single" w:sz="12" w:space="1" w:color="auto"/>
        </w:pBdr>
        <w:spacing w:after="0" w:line="240" w:lineRule="auto"/>
        <w:jc w:val="center"/>
        <w:rPr>
          <w:rFonts w:ascii="Avenir Next LT Pro" w:hAnsi="Avenir Next LT Pro"/>
          <w:sz w:val="24"/>
          <w:szCs w:val="24"/>
        </w:rPr>
      </w:pPr>
      <w:r>
        <w:rPr>
          <w:rFonts w:ascii="Avenir Next LT Pro" w:hAnsi="Avenir Next LT Pro"/>
          <w:sz w:val="24"/>
          <w:szCs w:val="24"/>
        </w:rPr>
        <w:t>Wednes</w:t>
      </w:r>
      <w:r w:rsidR="00722147" w:rsidRPr="00FF003C">
        <w:rPr>
          <w:rFonts w:ascii="Avenir Next LT Pro" w:hAnsi="Avenir Next LT Pro"/>
          <w:sz w:val="24"/>
          <w:szCs w:val="24"/>
        </w:rPr>
        <w:t xml:space="preserve">day, </w:t>
      </w:r>
      <w:r>
        <w:rPr>
          <w:rFonts w:ascii="Avenir Next LT Pro" w:hAnsi="Avenir Next LT Pro"/>
          <w:sz w:val="24"/>
          <w:szCs w:val="24"/>
        </w:rPr>
        <w:t>June 26</w:t>
      </w:r>
      <w:r w:rsidR="00722147" w:rsidRPr="00FF003C">
        <w:rPr>
          <w:rFonts w:ascii="Avenir Next LT Pro" w:hAnsi="Avenir Next LT Pro"/>
          <w:sz w:val="24"/>
          <w:szCs w:val="24"/>
        </w:rPr>
        <w:t>, 202</w:t>
      </w:r>
      <w:r>
        <w:rPr>
          <w:rFonts w:ascii="Avenir Next LT Pro" w:hAnsi="Avenir Next LT Pro"/>
          <w:sz w:val="24"/>
          <w:szCs w:val="24"/>
        </w:rPr>
        <w:t>4</w:t>
      </w:r>
      <w:r w:rsidR="004D567F">
        <w:rPr>
          <w:rFonts w:ascii="Avenir Next LT Pro" w:hAnsi="Avenir Next LT Pro"/>
          <w:sz w:val="24"/>
          <w:szCs w:val="24"/>
        </w:rPr>
        <w:t>,</w:t>
      </w:r>
      <w:r w:rsidR="00722147" w:rsidRPr="00FF003C">
        <w:rPr>
          <w:rFonts w:ascii="Avenir Next LT Pro" w:hAnsi="Avenir Next LT Pro"/>
          <w:sz w:val="24"/>
          <w:szCs w:val="24"/>
        </w:rPr>
        <w:t xml:space="preserve"> at </w:t>
      </w:r>
      <w:r>
        <w:rPr>
          <w:rFonts w:ascii="Avenir Next LT Pro" w:hAnsi="Avenir Next LT Pro"/>
          <w:sz w:val="24"/>
          <w:szCs w:val="24"/>
        </w:rPr>
        <w:t>10</w:t>
      </w:r>
      <w:r w:rsidR="00722147">
        <w:rPr>
          <w:rFonts w:ascii="Avenir Next LT Pro" w:hAnsi="Avenir Next LT Pro"/>
          <w:sz w:val="24"/>
          <w:szCs w:val="24"/>
        </w:rPr>
        <w:t>:00</w:t>
      </w:r>
      <w:r w:rsidR="00722147" w:rsidRPr="00FF003C">
        <w:rPr>
          <w:rFonts w:ascii="Avenir Next LT Pro" w:hAnsi="Avenir Next LT Pro"/>
          <w:sz w:val="24"/>
          <w:szCs w:val="24"/>
        </w:rPr>
        <w:t xml:space="preserve"> </w:t>
      </w:r>
      <w:r>
        <w:rPr>
          <w:rFonts w:ascii="Avenir Next LT Pro" w:hAnsi="Avenir Next LT Pro"/>
          <w:sz w:val="24"/>
          <w:szCs w:val="24"/>
        </w:rPr>
        <w:t>a</w:t>
      </w:r>
      <w:r w:rsidR="00722147" w:rsidRPr="00FF003C">
        <w:rPr>
          <w:rFonts w:ascii="Avenir Next LT Pro" w:hAnsi="Avenir Next LT Pro"/>
          <w:sz w:val="24"/>
          <w:szCs w:val="24"/>
        </w:rPr>
        <w:t>.m.</w:t>
      </w:r>
    </w:p>
    <w:p w14:paraId="31B38916" w14:textId="77777777" w:rsidR="00027091" w:rsidRDefault="00E42306" w:rsidP="001902A8">
      <w:pPr>
        <w:pBdr>
          <w:bottom w:val="single" w:sz="12" w:space="1" w:color="auto"/>
        </w:pBdr>
        <w:spacing w:after="0" w:line="240" w:lineRule="auto"/>
        <w:jc w:val="center"/>
        <w:rPr>
          <w:rFonts w:ascii="Avenir Next LT Pro" w:hAnsi="Avenir Next LT Pro"/>
          <w:sz w:val="24"/>
          <w:szCs w:val="24"/>
        </w:rPr>
      </w:pPr>
      <w:r>
        <w:rPr>
          <w:rFonts w:ascii="Avenir Next LT Pro" w:hAnsi="Avenir Next LT Pro"/>
          <w:sz w:val="24"/>
          <w:szCs w:val="24"/>
        </w:rPr>
        <w:t>1100 Longworth House Office Building</w:t>
      </w:r>
      <w:r w:rsidR="00027091" w:rsidRPr="00027091">
        <w:rPr>
          <w:rFonts w:ascii="Avenir Next LT Pro" w:hAnsi="Avenir Next LT Pro"/>
          <w:sz w:val="24"/>
          <w:szCs w:val="24"/>
        </w:rPr>
        <w:t xml:space="preserve"> </w:t>
      </w:r>
    </w:p>
    <w:p w14:paraId="4E546167" w14:textId="7AC9FB1D" w:rsidR="00E42306" w:rsidRPr="00FF003C" w:rsidRDefault="00027091" w:rsidP="001902A8">
      <w:pPr>
        <w:pBdr>
          <w:bottom w:val="single" w:sz="12" w:space="1" w:color="auto"/>
        </w:pBdr>
        <w:spacing w:after="0" w:line="240" w:lineRule="auto"/>
        <w:jc w:val="center"/>
        <w:rPr>
          <w:rFonts w:ascii="Avenir Next LT Pro" w:hAnsi="Avenir Next LT Pro"/>
          <w:sz w:val="24"/>
          <w:szCs w:val="24"/>
        </w:rPr>
      </w:pPr>
      <w:r w:rsidRPr="00D75F4C">
        <w:rPr>
          <w:rFonts w:ascii="Avenir Next LT Pro" w:hAnsi="Avenir Next LT Pro"/>
          <w:sz w:val="24"/>
          <w:szCs w:val="24"/>
        </w:rPr>
        <w:t>WMSubmission@mail.house.gov</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5D270707" w14:textId="33C0A5CA" w:rsidR="008F5EF1" w:rsidRDefault="00D779B2" w:rsidP="00722147">
      <w:pPr>
        <w:spacing w:line="480" w:lineRule="auto"/>
        <w:jc w:val="both"/>
        <w:rPr>
          <w:rFonts w:ascii="Avenir Next LT Pro" w:hAnsi="Avenir Next LT Pro"/>
          <w:sz w:val="24"/>
          <w:szCs w:val="24"/>
        </w:rPr>
      </w:pPr>
      <w:r>
        <w:rPr>
          <w:rFonts w:ascii="Avenir Next LT Pro" w:hAnsi="Avenir Next LT Pro"/>
          <w:sz w:val="24"/>
          <w:szCs w:val="24"/>
        </w:rPr>
        <w:t>Chair</w:t>
      </w:r>
      <w:r w:rsidR="00C53FFC">
        <w:rPr>
          <w:rFonts w:ascii="Avenir Next LT Pro" w:hAnsi="Avenir Next LT Pro"/>
          <w:sz w:val="24"/>
          <w:szCs w:val="24"/>
        </w:rPr>
        <w:t xml:space="preserve"> Smith</w:t>
      </w:r>
      <w:r w:rsidR="005B0ACA">
        <w:rPr>
          <w:rFonts w:ascii="Avenir Next LT Pro" w:hAnsi="Avenir Next LT Pro"/>
          <w:sz w:val="24"/>
          <w:szCs w:val="24"/>
        </w:rPr>
        <w:t xml:space="preserve"> and Members of the House Committee on Ways and Means</w:t>
      </w:r>
      <w:r w:rsidR="000116C5">
        <w:rPr>
          <w:rFonts w:ascii="Avenir Next LT Pro" w:hAnsi="Avenir Next LT Pro"/>
          <w:sz w:val="24"/>
          <w:szCs w:val="24"/>
        </w:rPr>
        <w:t>:</w:t>
      </w:r>
    </w:p>
    <w:p w14:paraId="37A98B68" w14:textId="5D070EAE" w:rsidR="00287008" w:rsidRDefault="000116C5" w:rsidP="00287008">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Due process, equal protection of the law, and justice </w:t>
      </w:r>
      <w:r w:rsidR="002F44BB">
        <w:rPr>
          <w:rFonts w:ascii="Avenir Next LT Pro" w:hAnsi="Avenir Next LT Pro"/>
          <w:sz w:val="24"/>
          <w:szCs w:val="24"/>
        </w:rPr>
        <w:t xml:space="preserve">demand that </w:t>
      </w:r>
      <w:r w:rsidR="002F44BB" w:rsidRPr="00146C2F">
        <w:rPr>
          <w:rFonts w:ascii="Avenir Next LT Pro" w:hAnsi="Avenir Next LT Pro"/>
          <w:sz w:val="24"/>
          <w:szCs w:val="24"/>
        </w:rPr>
        <w:t xml:space="preserve">children have a meaningful opportunity to be heard, </w:t>
      </w:r>
      <w:r w:rsidR="002F44BB">
        <w:rPr>
          <w:rFonts w:ascii="Avenir Next LT Pro" w:hAnsi="Avenir Next LT Pro"/>
          <w:sz w:val="24"/>
          <w:szCs w:val="24"/>
        </w:rPr>
        <w:t xml:space="preserve">have </w:t>
      </w:r>
      <w:r w:rsidR="002F44BB" w:rsidRPr="00146C2F">
        <w:rPr>
          <w:rFonts w:ascii="Avenir Next LT Pro" w:hAnsi="Avenir Next LT Pro"/>
          <w:sz w:val="24"/>
          <w:szCs w:val="24"/>
        </w:rPr>
        <w:t xml:space="preserve">their position </w:t>
      </w:r>
      <w:r w:rsidR="002F44BB">
        <w:rPr>
          <w:rFonts w:ascii="Avenir Next LT Pro" w:hAnsi="Avenir Next LT Pro"/>
          <w:sz w:val="24"/>
          <w:szCs w:val="24"/>
        </w:rPr>
        <w:t>accurately advocated for</w:t>
      </w:r>
      <w:r w:rsidR="002F44BB" w:rsidRPr="00146C2F">
        <w:rPr>
          <w:rFonts w:ascii="Avenir Next LT Pro" w:hAnsi="Avenir Next LT Pro"/>
          <w:sz w:val="24"/>
          <w:szCs w:val="24"/>
        </w:rPr>
        <w:t xml:space="preserve">, </w:t>
      </w:r>
      <w:r w:rsidR="002F44BB">
        <w:rPr>
          <w:rFonts w:ascii="Avenir Next LT Pro" w:hAnsi="Avenir Next LT Pro"/>
          <w:sz w:val="24"/>
          <w:szCs w:val="24"/>
        </w:rPr>
        <w:t xml:space="preserve">and have </w:t>
      </w:r>
      <w:r w:rsidR="002F44BB" w:rsidRPr="00146C2F">
        <w:rPr>
          <w:rFonts w:ascii="Avenir Next LT Pro" w:hAnsi="Avenir Next LT Pro"/>
          <w:sz w:val="24"/>
          <w:szCs w:val="24"/>
        </w:rPr>
        <w:t xml:space="preserve">their rights protected. </w:t>
      </w:r>
      <w:r w:rsidR="007132B9">
        <w:rPr>
          <w:rFonts w:ascii="Avenir Next LT Pro" w:hAnsi="Avenir Next LT Pro"/>
          <w:sz w:val="24"/>
          <w:szCs w:val="24"/>
        </w:rPr>
        <w:t>The best way to accomplish th</w:t>
      </w:r>
      <w:r w:rsidR="00D05942">
        <w:rPr>
          <w:rFonts w:ascii="Avenir Next LT Pro" w:hAnsi="Avenir Next LT Pro"/>
          <w:sz w:val="24"/>
          <w:szCs w:val="24"/>
        </w:rPr>
        <w:t>ese objectives</w:t>
      </w:r>
      <w:r w:rsidR="007132B9">
        <w:rPr>
          <w:rFonts w:ascii="Avenir Next LT Pro" w:hAnsi="Avenir Next LT Pro"/>
          <w:sz w:val="24"/>
          <w:szCs w:val="24"/>
        </w:rPr>
        <w:t xml:space="preserve"> is</w:t>
      </w:r>
      <w:r w:rsidR="00B30CE9">
        <w:rPr>
          <w:rFonts w:ascii="Avenir Next LT Pro" w:hAnsi="Avenir Next LT Pro"/>
          <w:sz w:val="24"/>
          <w:szCs w:val="24"/>
        </w:rPr>
        <w:t xml:space="preserve"> </w:t>
      </w:r>
      <w:r>
        <w:rPr>
          <w:rFonts w:ascii="Avenir Next LT Pro" w:hAnsi="Avenir Next LT Pro"/>
          <w:sz w:val="24"/>
          <w:szCs w:val="24"/>
        </w:rPr>
        <w:t xml:space="preserve">to </w:t>
      </w:r>
      <w:r w:rsidR="00B30CE9">
        <w:rPr>
          <w:rFonts w:ascii="Avenir Next LT Pro" w:hAnsi="Avenir Next LT Pro"/>
          <w:sz w:val="24"/>
          <w:szCs w:val="24"/>
        </w:rPr>
        <w:t>giv</w:t>
      </w:r>
      <w:r>
        <w:rPr>
          <w:rFonts w:ascii="Avenir Next LT Pro" w:hAnsi="Avenir Next LT Pro"/>
          <w:sz w:val="24"/>
          <w:szCs w:val="24"/>
        </w:rPr>
        <w:t xml:space="preserve">e </w:t>
      </w:r>
      <w:r w:rsidR="00B30CE9">
        <w:rPr>
          <w:rFonts w:ascii="Avenir Next LT Pro" w:hAnsi="Avenir Next LT Pro"/>
          <w:sz w:val="24"/>
          <w:szCs w:val="24"/>
        </w:rPr>
        <w:t xml:space="preserve">children a voice in abuse and neglect proceedings </w:t>
      </w:r>
      <w:r w:rsidR="00346E25">
        <w:rPr>
          <w:rFonts w:ascii="Avenir Next LT Pro" w:hAnsi="Avenir Next LT Pro"/>
          <w:sz w:val="24"/>
          <w:szCs w:val="24"/>
        </w:rPr>
        <w:t>t</w:t>
      </w:r>
      <w:r w:rsidR="00784AC2">
        <w:rPr>
          <w:rFonts w:ascii="Avenir Next LT Pro" w:hAnsi="Avenir Next LT Pro"/>
          <w:sz w:val="24"/>
          <w:szCs w:val="24"/>
        </w:rPr>
        <w:t>h</w:t>
      </w:r>
      <w:r w:rsidR="00346E25">
        <w:rPr>
          <w:rFonts w:ascii="Avenir Next LT Pro" w:hAnsi="Avenir Next LT Pro"/>
          <w:sz w:val="24"/>
          <w:szCs w:val="24"/>
        </w:rPr>
        <w:t>rough</w:t>
      </w:r>
      <w:r w:rsidR="007132B9">
        <w:rPr>
          <w:rFonts w:ascii="Avenir Next LT Pro" w:hAnsi="Avenir Next LT Pro"/>
          <w:sz w:val="24"/>
          <w:szCs w:val="24"/>
        </w:rPr>
        <w:t xml:space="preserve"> traditional attorneys</w:t>
      </w:r>
      <w:r w:rsidR="00346E25">
        <w:rPr>
          <w:rFonts w:ascii="Avenir Next LT Pro" w:hAnsi="Avenir Next LT Pro"/>
          <w:sz w:val="24"/>
          <w:szCs w:val="24"/>
        </w:rPr>
        <w:t xml:space="preserve"> appointed </w:t>
      </w:r>
      <w:r w:rsidR="007132B9">
        <w:rPr>
          <w:rFonts w:ascii="Avenir Next LT Pro" w:hAnsi="Avenir Next LT Pro"/>
          <w:sz w:val="24"/>
          <w:szCs w:val="24"/>
        </w:rPr>
        <w:t xml:space="preserve">to represent the child’s </w:t>
      </w:r>
      <w:r w:rsidR="007B2C8B">
        <w:rPr>
          <w:rFonts w:ascii="Avenir Next LT Pro" w:hAnsi="Avenir Next LT Pro"/>
          <w:sz w:val="24"/>
          <w:szCs w:val="24"/>
        </w:rPr>
        <w:t>expressed interests</w:t>
      </w:r>
      <w:r>
        <w:rPr>
          <w:rFonts w:ascii="Avenir Next LT Pro" w:hAnsi="Avenir Next LT Pro"/>
          <w:sz w:val="24"/>
          <w:szCs w:val="24"/>
        </w:rPr>
        <w:t>, to</w:t>
      </w:r>
      <w:r w:rsidR="007132B9">
        <w:rPr>
          <w:rFonts w:ascii="Avenir Next LT Pro" w:hAnsi="Avenir Next LT Pro"/>
          <w:sz w:val="24"/>
          <w:szCs w:val="24"/>
        </w:rPr>
        <w:t xml:space="preserve"> protect the child’s rights</w:t>
      </w:r>
      <w:r>
        <w:rPr>
          <w:rFonts w:ascii="Avenir Next LT Pro" w:hAnsi="Avenir Next LT Pro"/>
          <w:sz w:val="24"/>
          <w:szCs w:val="24"/>
        </w:rPr>
        <w:t>, and to hold the child protection system accountable.</w:t>
      </w:r>
      <w:r w:rsidR="008E1AA1" w:rsidRPr="008E1AA1">
        <w:rPr>
          <w:rFonts w:ascii="Avenir Next LT Pro" w:hAnsi="Avenir Next LT Pro"/>
          <w:sz w:val="24"/>
          <w:szCs w:val="24"/>
        </w:rPr>
        <w:t xml:space="preserve"> </w:t>
      </w:r>
    </w:p>
    <w:p w14:paraId="6E700574" w14:textId="77777777" w:rsidR="00EB5D88" w:rsidRDefault="00EB5D88" w:rsidP="00287008">
      <w:pPr>
        <w:spacing w:after="0" w:line="240" w:lineRule="auto"/>
        <w:ind w:firstLine="720"/>
        <w:jc w:val="both"/>
        <w:rPr>
          <w:rFonts w:ascii="Avenir Next LT Pro" w:hAnsi="Avenir Next LT Pro"/>
          <w:sz w:val="24"/>
          <w:szCs w:val="24"/>
        </w:rPr>
      </w:pPr>
    </w:p>
    <w:p w14:paraId="363FCFED" w14:textId="5CA9E36A" w:rsidR="00287008" w:rsidRPr="00287008" w:rsidRDefault="00287008" w:rsidP="00287008">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Despite how crucial it is for children to </w:t>
      </w:r>
      <w:r w:rsidR="00AA4A34">
        <w:rPr>
          <w:rFonts w:ascii="Avenir Next LT Pro" w:hAnsi="Avenir Next LT Pro"/>
          <w:sz w:val="24"/>
          <w:szCs w:val="24"/>
        </w:rPr>
        <w:t xml:space="preserve">have a voice in abuse and neglect proceedings, only ten states offer traditional legal </w:t>
      </w:r>
      <w:r w:rsidR="00EB5D88">
        <w:rPr>
          <w:rFonts w:ascii="Avenir Next LT Pro" w:hAnsi="Avenir Next LT Pro"/>
          <w:sz w:val="24"/>
          <w:szCs w:val="24"/>
        </w:rPr>
        <w:t>representation</w:t>
      </w:r>
      <w:r w:rsidR="00AA4A34">
        <w:rPr>
          <w:rFonts w:ascii="Avenir Next LT Pro" w:hAnsi="Avenir Next LT Pro"/>
          <w:sz w:val="24"/>
          <w:szCs w:val="24"/>
        </w:rPr>
        <w:t xml:space="preserve"> to children</w:t>
      </w:r>
      <w:r w:rsidR="00AE73BD">
        <w:rPr>
          <w:rFonts w:ascii="Avenir Next LT Pro" w:hAnsi="Avenir Next LT Pro"/>
          <w:sz w:val="24"/>
          <w:szCs w:val="24"/>
        </w:rPr>
        <w:t xml:space="preserve"> of all ages</w:t>
      </w:r>
      <w:r w:rsidR="00AA4A34">
        <w:rPr>
          <w:rFonts w:ascii="Avenir Next LT Pro" w:hAnsi="Avenir Next LT Pro"/>
          <w:sz w:val="24"/>
          <w:szCs w:val="24"/>
        </w:rPr>
        <w:t>.</w:t>
      </w:r>
      <w:r w:rsidR="00EB5D88">
        <w:rPr>
          <w:rStyle w:val="FootnoteReference"/>
          <w:rFonts w:ascii="Avenir Next LT Pro" w:hAnsi="Avenir Next LT Pro"/>
          <w:sz w:val="24"/>
          <w:szCs w:val="24"/>
        </w:rPr>
        <w:footnoteReference w:id="2"/>
      </w:r>
      <w:r w:rsidR="00AA4A34">
        <w:rPr>
          <w:rFonts w:ascii="Avenir Next LT Pro" w:hAnsi="Avenir Next LT Pro"/>
          <w:sz w:val="24"/>
          <w:szCs w:val="24"/>
        </w:rPr>
        <w:t xml:space="preserve"> </w:t>
      </w:r>
      <w:r w:rsidR="00EB5D88">
        <w:rPr>
          <w:rFonts w:ascii="Avenir Next LT Pro" w:hAnsi="Avenir Next LT Pro"/>
          <w:sz w:val="24"/>
          <w:szCs w:val="24"/>
        </w:rPr>
        <w:t>Furthermore, 1</w:t>
      </w:r>
      <w:r w:rsidR="008E1AA1">
        <w:rPr>
          <w:rFonts w:ascii="Avenir Next LT Pro" w:hAnsi="Avenir Next LT Pro"/>
          <w:sz w:val="24"/>
          <w:szCs w:val="24"/>
        </w:rPr>
        <w:t xml:space="preserve">3 </w:t>
      </w:r>
      <w:r w:rsidR="007260BE">
        <w:rPr>
          <w:rFonts w:ascii="Avenir Next LT Pro" w:hAnsi="Avenir Next LT Pro"/>
          <w:sz w:val="24"/>
          <w:szCs w:val="24"/>
        </w:rPr>
        <w:t xml:space="preserve">states </w:t>
      </w:r>
      <w:r w:rsidR="007972ED">
        <w:rPr>
          <w:rFonts w:ascii="Avenir Next LT Pro" w:hAnsi="Avenir Next LT Pro"/>
          <w:sz w:val="24"/>
          <w:szCs w:val="24"/>
        </w:rPr>
        <w:t xml:space="preserve">provide </w:t>
      </w:r>
      <w:r w:rsidR="008E1AA1">
        <w:rPr>
          <w:rFonts w:ascii="Avenir Next LT Pro" w:hAnsi="Avenir Next LT Pro"/>
          <w:sz w:val="24"/>
          <w:szCs w:val="24"/>
        </w:rPr>
        <w:t xml:space="preserve">no guarantee </w:t>
      </w:r>
      <w:r w:rsidR="000116C5">
        <w:rPr>
          <w:rFonts w:ascii="Avenir Next LT Pro" w:hAnsi="Avenir Next LT Pro"/>
          <w:sz w:val="24"/>
          <w:szCs w:val="24"/>
        </w:rPr>
        <w:t>of</w:t>
      </w:r>
      <w:r w:rsidR="008E1AA1">
        <w:rPr>
          <w:rFonts w:ascii="Avenir Next LT Pro" w:hAnsi="Avenir Next LT Pro"/>
          <w:sz w:val="24"/>
          <w:szCs w:val="24"/>
        </w:rPr>
        <w:t xml:space="preserve"> </w:t>
      </w:r>
      <w:r w:rsidR="007972ED">
        <w:rPr>
          <w:rFonts w:ascii="Avenir Next LT Pro" w:hAnsi="Avenir Next LT Pro"/>
          <w:sz w:val="24"/>
          <w:szCs w:val="24"/>
        </w:rPr>
        <w:t xml:space="preserve">child </w:t>
      </w:r>
      <w:r w:rsidR="008E1AA1">
        <w:rPr>
          <w:rFonts w:ascii="Avenir Next LT Pro" w:hAnsi="Avenir Next LT Pro"/>
          <w:sz w:val="24"/>
          <w:szCs w:val="24"/>
        </w:rPr>
        <w:t>representation by an attorney.</w:t>
      </w:r>
      <w:r w:rsidR="008E1AA1">
        <w:rPr>
          <w:rStyle w:val="FootnoteReference"/>
          <w:rFonts w:ascii="Avenir Next LT Pro" w:hAnsi="Avenir Next LT Pro"/>
          <w:sz w:val="24"/>
          <w:szCs w:val="24"/>
        </w:rPr>
        <w:footnoteReference w:id="3"/>
      </w:r>
      <w:r w:rsidR="00AC0B2C">
        <w:rPr>
          <w:rFonts w:ascii="Avenir Next LT Pro" w:hAnsi="Avenir Next LT Pro"/>
          <w:sz w:val="24"/>
          <w:szCs w:val="24"/>
        </w:rPr>
        <w:t xml:space="preserve"> The remaining states offer some variation of </w:t>
      </w:r>
      <w:r w:rsidR="00F96863">
        <w:rPr>
          <w:rFonts w:ascii="Avenir Next LT Pro" w:hAnsi="Avenir Next LT Pro"/>
          <w:sz w:val="24"/>
          <w:szCs w:val="24"/>
        </w:rPr>
        <w:t xml:space="preserve">legal representation, either providing representation through </w:t>
      </w:r>
      <w:r w:rsidR="007F5C71">
        <w:rPr>
          <w:rFonts w:ascii="Avenir Next LT Pro" w:hAnsi="Avenir Next LT Pro"/>
          <w:sz w:val="24"/>
          <w:szCs w:val="24"/>
        </w:rPr>
        <w:t xml:space="preserve">attorneys </w:t>
      </w:r>
      <w:r w:rsidR="00784AC2">
        <w:rPr>
          <w:rFonts w:ascii="Avenir Next LT Pro" w:hAnsi="Avenir Next LT Pro"/>
          <w:sz w:val="24"/>
          <w:szCs w:val="24"/>
        </w:rPr>
        <w:t>who represent their opinion</w:t>
      </w:r>
      <w:r w:rsidR="00DD6688">
        <w:rPr>
          <w:rFonts w:ascii="Avenir Next LT Pro" w:hAnsi="Avenir Next LT Pro"/>
          <w:sz w:val="24"/>
          <w:szCs w:val="24"/>
        </w:rPr>
        <w:t>s</w:t>
      </w:r>
      <w:r w:rsidR="00784AC2">
        <w:rPr>
          <w:rFonts w:ascii="Avenir Next LT Pro" w:hAnsi="Avenir Next LT Pro"/>
          <w:sz w:val="24"/>
          <w:szCs w:val="24"/>
        </w:rPr>
        <w:t xml:space="preserve"> concerning what is in a child’s </w:t>
      </w:r>
      <w:r w:rsidR="007F5C71">
        <w:rPr>
          <w:rFonts w:ascii="Avenir Next LT Pro" w:hAnsi="Avenir Next LT Pro"/>
          <w:sz w:val="24"/>
          <w:szCs w:val="24"/>
        </w:rPr>
        <w:t xml:space="preserve">best interest as </w:t>
      </w:r>
      <w:r w:rsidR="000116C5">
        <w:rPr>
          <w:rFonts w:ascii="Avenir Next LT Pro" w:hAnsi="Avenir Next LT Pro"/>
          <w:sz w:val="24"/>
          <w:szCs w:val="24"/>
        </w:rPr>
        <w:t xml:space="preserve">a </w:t>
      </w:r>
      <w:r w:rsidR="00F96863">
        <w:rPr>
          <w:rFonts w:ascii="Avenir Next LT Pro" w:hAnsi="Avenir Next LT Pro"/>
          <w:sz w:val="24"/>
          <w:szCs w:val="24"/>
        </w:rPr>
        <w:t>guardian ad litem (GAL</w:t>
      </w:r>
      <w:r w:rsidR="0060514F">
        <w:rPr>
          <w:rFonts w:ascii="Avenir Next LT Pro" w:hAnsi="Avenir Next LT Pro"/>
          <w:sz w:val="24"/>
          <w:szCs w:val="24"/>
        </w:rPr>
        <w:t>)</w:t>
      </w:r>
      <w:r w:rsidR="00F96863">
        <w:rPr>
          <w:rFonts w:ascii="Avenir Next LT Pro" w:hAnsi="Avenir Next LT Pro"/>
          <w:sz w:val="24"/>
          <w:szCs w:val="24"/>
        </w:rPr>
        <w:t xml:space="preserve"> or a hybrid </w:t>
      </w:r>
      <w:r w:rsidR="00EB3B5C">
        <w:rPr>
          <w:rFonts w:ascii="Avenir Next LT Pro" w:hAnsi="Avenir Next LT Pro"/>
          <w:sz w:val="24"/>
          <w:szCs w:val="24"/>
        </w:rPr>
        <w:t xml:space="preserve">representation </w:t>
      </w:r>
      <w:r w:rsidR="00EB3B5C">
        <w:rPr>
          <w:rFonts w:ascii="Avenir Next LT Pro" w:hAnsi="Avenir Next LT Pro"/>
          <w:sz w:val="24"/>
          <w:szCs w:val="24"/>
        </w:rPr>
        <w:lastRenderedPageBreak/>
        <w:t>model</w:t>
      </w:r>
      <w:r w:rsidR="00F96863">
        <w:rPr>
          <w:rFonts w:ascii="Avenir Next LT Pro" w:hAnsi="Avenir Next LT Pro"/>
          <w:sz w:val="24"/>
          <w:szCs w:val="24"/>
        </w:rPr>
        <w:t xml:space="preserve"> where some children get a </w:t>
      </w:r>
      <w:r w:rsidR="0060514F">
        <w:rPr>
          <w:rFonts w:ascii="Avenir Next LT Pro" w:hAnsi="Avenir Next LT Pro"/>
          <w:sz w:val="24"/>
          <w:szCs w:val="24"/>
        </w:rPr>
        <w:t>GAL while others are appointed a traditional attorney.</w:t>
      </w:r>
      <w:r w:rsidR="0060514F">
        <w:rPr>
          <w:rStyle w:val="FootnoteReference"/>
          <w:rFonts w:ascii="Avenir Next LT Pro" w:hAnsi="Avenir Next LT Pro"/>
          <w:sz w:val="24"/>
          <w:szCs w:val="24"/>
        </w:rPr>
        <w:footnoteReference w:id="4"/>
      </w:r>
    </w:p>
    <w:p w14:paraId="7A54BD74" w14:textId="77777777" w:rsidR="007132B9" w:rsidRDefault="007132B9" w:rsidP="002F44BB">
      <w:pPr>
        <w:spacing w:after="0" w:line="240" w:lineRule="auto"/>
        <w:ind w:firstLine="720"/>
        <w:jc w:val="both"/>
        <w:rPr>
          <w:rFonts w:ascii="Avenir Next LT Pro" w:hAnsi="Avenir Next LT Pro"/>
          <w:sz w:val="24"/>
          <w:szCs w:val="24"/>
        </w:rPr>
      </w:pPr>
    </w:p>
    <w:p w14:paraId="1ADC384D" w14:textId="25E1EB45" w:rsidR="00DE4E3A" w:rsidRDefault="002E601E" w:rsidP="00C311DB">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As the committee investigates </w:t>
      </w:r>
      <w:r w:rsidR="008E1AA1">
        <w:rPr>
          <w:rFonts w:ascii="Avenir Next LT Pro" w:hAnsi="Avenir Next LT Pro"/>
          <w:sz w:val="24"/>
          <w:szCs w:val="24"/>
        </w:rPr>
        <w:t xml:space="preserve">ways to improve child </w:t>
      </w:r>
      <w:r w:rsidR="000116C5">
        <w:rPr>
          <w:rFonts w:ascii="Avenir Next LT Pro" w:hAnsi="Avenir Next LT Pro"/>
          <w:sz w:val="24"/>
          <w:szCs w:val="24"/>
        </w:rPr>
        <w:t>protection</w:t>
      </w:r>
      <w:r w:rsidR="008E1AA1">
        <w:rPr>
          <w:rFonts w:ascii="Avenir Next LT Pro" w:hAnsi="Avenir Next LT Pro"/>
          <w:sz w:val="24"/>
          <w:szCs w:val="24"/>
        </w:rPr>
        <w:t xml:space="preserve"> through the r</w:t>
      </w:r>
      <w:r w:rsidR="002F44BB">
        <w:rPr>
          <w:rFonts w:ascii="Avenir Next LT Pro" w:hAnsi="Avenir Next LT Pro"/>
          <w:sz w:val="24"/>
          <w:szCs w:val="24"/>
        </w:rPr>
        <w:t xml:space="preserve">eauthorization of </w:t>
      </w:r>
      <w:r w:rsidR="002F44BB" w:rsidRPr="00522AC4">
        <w:rPr>
          <w:rFonts w:ascii="Avenir Next LT Pro" w:hAnsi="Avenir Next LT Pro"/>
          <w:sz w:val="24"/>
          <w:szCs w:val="24"/>
        </w:rPr>
        <w:t>Title IV-B</w:t>
      </w:r>
      <w:r w:rsidR="008E1AA1">
        <w:rPr>
          <w:rFonts w:ascii="Avenir Next LT Pro" w:hAnsi="Avenir Next LT Pro"/>
          <w:sz w:val="24"/>
          <w:szCs w:val="24"/>
        </w:rPr>
        <w:t>,</w:t>
      </w:r>
      <w:r w:rsidR="002F44BB" w:rsidRPr="00522AC4">
        <w:rPr>
          <w:rFonts w:ascii="Avenir Next LT Pro" w:hAnsi="Avenir Next LT Pro"/>
          <w:sz w:val="24"/>
          <w:szCs w:val="24"/>
        </w:rPr>
        <w:t xml:space="preserve"> </w:t>
      </w:r>
      <w:r w:rsidR="007972ED">
        <w:rPr>
          <w:rFonts w:ascii="Avenir Next LT Pro" w:hAnsi="Avenir Next LT Pro"/>
          <w:sz w:val="24"/>
          <w:szCs w:val="24"/>
        </w:rPr>
        <w:t>the Center for the Rights of Abused Children</w:t>
      </w:r>
      <w:r w:rsidR="007A3A2E">
        <w:rPr>
          <w:rFonts w:ascii="Avenir Next LT Pro" w:hAnsi="Avenir Next LT Pro"/>
          <w:sz w:val="24"/>
          <w:szCs w:val="24"/>
        </w:rPr>
        <w:t xml:space="preserve"> (Center) </w:t>
      </w:r>
      <w:r w:rsidR="007972ED">
        <w:rPr>
          <w:rFonts w:ascii="Avenir Next LT Pro" w:hAnsi="Avenir Next LT Pro"/>
          <w:sz w:val="24"/>
          <w:szCs w:val="24"/>
        </w:rPr>
        <w:t xml:space="preserve">urges the committee to </w:t>
      </w:r>
      <w:r w:rsidR="000852BB">
        <w:rPr>
          <w:rFonts w:ascii="Avenir Next LT Pro" w:hAnsi="Avenir Next LT Pro"/>
          <w:sz w:val="24"/>
          <w:szCs w:val="24"/>
        </w:rPr>
        <w:t>incentivize</w:t>
      </w:r>
      <w:r w:rsidR="00DE4E3A">
        <w:rPr>
          <w:rFonts w:ascii="Avenir Next LT Pro" w:hAnsi="Avenir Next LT Pro"/>
          <w:sz w:val="24"/>
          <w:szCs w:val="24"/>
        </w:rPr>
        <w:t xml:space="preserve"> states to provide </w:t>
      </w:r>
      <w:r w:rsidR="00784AC2">
        <w:rPr>
          <w:rFonts w:ascii="Avenir Next LT Pro" w:hAnsi="Avenir Next LT Pro"/>
          <w:sz w:val="24"/>
          <w:szCs w:val="24"/>
        </w:rPr>
        <w:t>child</w:t>
      </w:r>
      <w:r w:rsidR="00741AF5">
        <w:rPr>
          <w:rFonts w:ascii="Avenir Next LT Pro" w:hAnsi="Avenir Next LT Pro"/>
          <w:sz w:val="24"/>
          <w:szCs w:val="24"/>
        </w:rPr>
        <w:t>ren</w:t>
      </w:r>
      <w:r w:rsidR="00784AC2">
        <w:rPr>
          <w:rFonts w:ascii="Avenir Next LT Pro" w:hAnsi="Avenir Next LT Pro"/>
          <w:sz w:val="24"/>
          <w:szCs w:val="24"/>
        </w:rPr>
        <w:t xml:space="preserve"> with </w:t>
      </w:r>
      <w:r w:rsidR="007A3A2E">
        <w:rPr>
          <w:rFonts w:ascii="Avenir Next LT Pro" w:hAnsi="Avenir Next LT Pro"/>
          <w:sz w:val="24"/>
          <w:szCs w:val="24"/>
        </w:rPr>
        <w:t xml:space="preserve">independent legal representation. While the Center strongly supports efforts to provide </w:t>
      </w:r>
      <w:r w:rsidR="00D83296">
        <w:rPr>
          <w:rFonts w:ascii="Avenir Next LT Pro" w:hAnsi="Avenir Next LT Pro"/>
          <w:sz w:val="24"/>
          <w:szCs w:val="24"/>
        </w:rPr>
        <w:t xml:space="preserve">all </w:t>
      </w:r>
      <w:r w:rsidR="00DE4E3A">
        <w:rPr>
          <w:rFonts w:ascii="Avenir Next LT Pro" w:hAnsi="Avenir Next LT Pro"/>
          <w:sz w:val="24"/>
          <w:szCs w:val="24"/>
        </w:rPr>
        <w:t>children</w:t>
      </w:r>
      <w:r w:rsidR="00D83296">
        <w:rPr>
          <w:rFonts w:ascii="Avenir Next LT Pro" w:hAnsi="Avenir Next LT Pro"/>
          <w:sz w:val="24"/>
          <w:szCs w:val="24"/>
        </w:rPr>
        <w:t xml:space="preserve">, regardless of age, </w:t>
      </w:r>
      <w:r w:rsidR="00DE4E3A">
        <w:rPr>
          <w:rFonts w:ascii="Avenir Next LT Pro" w:hAnsi="Avenir Next LT Pro"/>
          <w:sz w:val="24"/>
          <w:szCs w:val="24"/>
        </w:rPr>
        <w:t xml:space="preserve">with traditional attorneys to represent </w:t>
      </w:r>
      <w:r w:rsidR="000852BB">
        <w:rPr>
          <w:rFonts w:ascii="Avenir Next LT Pro" w:hAnsi="Avenir Next LT Pro"/>
          <w:sz w:val="24"/>
          <w:szCs w:val="24"/>
        </w:rPr>
        <w:t>children’s</w:t>
      </w:r>
      <w:r w:rsidR="00DE4E3A">
        <w:rPr>
          <w:rFonts w:ascii="Avenir Next LT Pro" w:hAnsi="Avenir Next LT Pro"/>
          <w:sz w:val="24"/>
          <w:szCs w:val="24"/>
        </w:rPr>
        <w:t xml:space="preserve"> expressed </w:t>
      </w:r>
      <w:r w:rsidR="000116C5">
        <w:rPr>
          <w:rFonts w:ascii="Avenir Next LT Pro" w:hAnsi="Avenir Next LT Pro"/>
          <w:sz w:val="24"/>
          <w:szCs w:val="24"/>
        </w:rPr>
        <w:t xml:space="preserve">interests </w:t>
      </w:r>
      <w:r w:rsidR="00DE4E3A">
        <w:rPr>
          <w:rFonts w:ascii="Avenir Next LT Pro" w:hAnsi="Avenir Next LT Pro"/>
          <w:sz w:val="24"/>
          <w:szCs w:val="24"/>
        </w:rPr>
        <w:t>in abuse and neglect proceedings</w:t>
      </w:r>
      <w:r w:rsidR="00D83296">
        <w:rPr>
          <w:rFonts w:ascii="Avenir Next LT Pro" w:hAnsi="Avenir Next LT Pro"/>
          <w:sz w:val="24"/>
          <w:szCs w:val="24"/>
        </w:rPr>
        <w:t xml:space="preserve">, we </w:t>
      </w:r>
      <w:r w:rsidR="00784AC2">
        <w:rPr>
          <w:rFonts w:ascii="Avenir Next LT Pro" w:hAnsi="Avenir Next LT Pro"/>
          <w:sz w:val="24"/>
          <w:szCs w:val="24"/>
        </w:rPr>
        <w:t>a</w:t>
      </w:r>
      <w:r w:rsidR="00E054DE">
        <w:rPr>
          <w:rFonts w:ascii="Avenir Next LT Pro" w:hAnsi="Avenir Next LT Pro"/>
          <w:sz w:val="24"/>
          <w:szCs w:val="24"/>
        </w:rPr>
        <w:t>l</w:t>
      </w:r>
      <w:r w:rsidR="00784AC2">
        <w:rPr>
          <w:rFonts w:ascii="Avenir Next LT Pro" w:hAnsi="Avenir Next LT Pro"/>
          <w:sz w:val="24"/>
          <w:szCs w:val="24"/>
        </w:rPr>
        <w:t xml:space="preserve">so </w:t>
      </w:r>
      <w:r w:rsidR="00D83296">
        <w:rPr>
          <w:rFonts w:ascii="Avenir Next LT Pro" w:hAnsi="Avenir Next LT Pro"/>
          <w:sz w:val="24"/>
          <w:szCs w:val="24"/>
        </w:rPr>
        <w:t xml:space="preserve">support </w:t>
      </w:r>
      <w:r w:rsidR="00FC4706">
        <w:rPr>
          <w:rFonts w:ascii="Avenir Next LT Pro" w:hAnsi="Avenir Next LT Pro"/>
          <w:sz w:val="24"/>
          <w:szCs w:val="24"/>
        </w:rPr>
        <w:t>House Resolution</w:t>
      </w:r>
      <w:r w:rsidR="00DE4E3A">
        <w:rPr>
          <w:rFonts w:ascii="Avenir Next LT Pro" w:hAnsi="Avenir Next LT Pro"/>
          <w:sz w:val="24"/>
          <w:szCs w:val="24"/>
        </w:rPr>
        <w:t xml:space="preserve"> </w:t>
      </w:r>
      <w:r w:rsidR="00FC4706">
        <w:rPr>
          <w:rFonts w:ascii="Avenir Next LT Pro" w:hAnsi="Avenir Next LT Pro"/>
          <w:sz w:val="24"/>
          <w:szCs w:val="24"/>
        </w:rPr>
        <w:t xml:space="preserve">(H.R.) </w:t>
      </w:r>
      <w:r w:rsidR="006A6213">
        <w:rPr>
          <w:rFonts w:ascii="Avenir Next LT Pro" w:hAnsi="Avenir Next LT Pro"/>
          <w:sz w:val="24"/>
          <w:szCs w:val="24"/>
        </w:rPr>
        <w:t>8810</w:t>
      </w:r>
      <w:r w:rsidR="00784AC2">
        <w:rPr>
          <w:rFonts w:ascii="Avenir Next LT Pro" w:hAnsi="Avenir Next LT Pro"/>
          <w:sz w:val="24"/>
          <w:szCs w:val="24"/>
        </w:rPr>
        <w:t xml:space="preserve"> and urge enactment</w:t>
      </w:r>
      <w:r w:rsidR="006A6213">
        <w:rPr>
          <w:rFonts w:ascii="Avenir Next LT Pro" w:hAnsi="Avenir Next LT Pro"/>
          <w:sz w:val="24"/>
          <w:szCs w:val="24"/>
        </w:rPr>
        <w:t>.</w:t>
      </w:r>
    </w:p>
    <w:p w14:paraId="019E9E6B" w14:textId="77777777" w:rsidR="00DE4E3A" w:rsidRDefault="00DE4E3A" w:rsidP="00464505">
      <w:pPr>
        <w:spacing w:after="0" w:line="240" w:lineRule="auto"/>
        <w:jc w:val="both"/>
        <w:rPr>
          <w:rFonts w:ascii="Avenir Next LT Pro" w:hAnsi="Avenir Next LT Pro"/>
          <w:sz w:val="24"/>
          <w:szCs w:val="24"/>
        </w:rPr>
      </w:pPr>
    </w:p>
    <w:p w14:paraId="3D887D7D" w14:textId="77777777" w:rsidR="00464505" w:rsidRPr="0087476D" w:rsidRDefault="00464505" w:rsidP="00464505">
      <w:pPr>
        <w:spacing w:after="0" w:line="240" w:lineRule="auto"/>
        <w:jc w:val="both"/>
        <w:rPr>
          <w:rFonts w:ascii="Avenir Next LT Pro" w:hAnsi="Avenir Next LT Pro"/>
          <w:b/>
          <w:bCs/>
          <w:sz w:val="24"/>
          <w:szCs w:val="24"/>
        </w:rPr>
      </w:pPr>
      <w:r>
        <w:rPr>
          <w:rFonts w:ascii="Avenir Next LT Pro" w:hAnsi="Avenir Next LT Pro"/>
          <w:b/>
          <w:bCs/>
          <w:sz w:val="24"/>
          <w:szCs w:val="24"/>
        </w:rPr>
        <w:t>Policy Discussion</w:t>
      </w:r>
    </w:p>
    <w:p w14:paraId="38430AD7" w14:textId="77777777" w:rsidR="00464505" w:rsidRDefault="00464505" w:rsidP="00464505">
      <w:pPr>
        <w:spacing w:after="0" w:line="240" w:lineRule="auto"/>
        <w:jc w:val="both"/>
        <w:rPr>
          <w:rFonts w:ascii="Avenir Next LT Pro" w:hAnsi="Avenir Next LT Pro"/>
          <w:b/>
          <w:bCs/>
          <w:i/>
          <w:iCs/>
          <w:sz w:val="24"/>
          <w:szCs w:val="24"/>
        </w:rPr>
      </w:pPr>
    </w:p>
    <w:p w14:paraId="3A891992" w14:textId="060E75C8" w:rsidR="00FC4706" w:rsidRDefault="00016904" w:rsidP="00F406CD">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Pending language </w:t>
      </w:r>
      <w:r w:rsidR="00F82C8B">
        <w:rPr>
          <w:rFonts w:ascii="Avenir Next LT Pro" w:hAnsi="Avenir Next LT Pro"/>
          <w:sz w:val="24"/>
          <w:szCs w:val="24"/>
        </w:rPr>
        <w:t>for</w:t>
      </w:r>
      <w:r>
        <w:rPr>
          <w:rFonts w:ascii="Avenir Next LT Pro" w:hAnsi="Avenir Next LT Pro"/>
          <w:sz w:val="24"/>
          <w:szCs w:val="24"/>
        </w:rPr>
        <w:t xml:space="preserve"> H.R. 8810</w:t>
      </w:r>
      <w:r w:rsidRPr="00016904">
        <w:rPr>
          <w:rFonts w:ascii="Avenir Next LT Pro" w:hAnsi="Avenir Next LT Pro"/>
          <w:sz w:val="24"/>
          <w:szCs w:val="24"/>
        </w:rPr>
        <w:t xml:space="preserve"> </w:t>
      </w:r>
      <w:r>
        <w:rPr>
          <w:rFonts w:ascii="Avenir Next LT Pro" w:hAnsi="Avenir Next LT Pro"/>
          <w:sz w:val="24"/>
          <w:szCs w:val="24"/>
        </w:rPr>
        <w:t xml:space="preserve">will </w:t>
      </w:r>
      <w:r w:rsidRPr="00016904">
        <w:rPr>
          <w:rFonts w:ascii="Avenir Next LT Pro" w:hAnsi="Avenir Next LT Pro"/>
          <w:sz w:val="24"/>
          <w:szCs w:val="24"/>
        </w:rPr>
        <w:t>require states to take steps to ensure “information about and access to available independent legal representation is provided” to child victims of abuse and neglect.</w:t>
      </w:r>
      <w:r w:rsidR="00AE0F3F">
        <w:rPr>
          <w:rFonts w:ascii="Avenir Next LT Pro" w:hAnsi="Avenir Next LT Pro"/>
          <w:sz w:val="24"/>
          <w:szCs w:val="24"/>
        </w:rPr>
        <w:t xml:space="preserve"> This </w:t>
      </w:r>
      <w:r w:rsidR="00FB1178">
        <w:rPr>
          <w:rFonts w:ascii="Avenir Next LT Pro" w:hAnsi="Avenir Next LT Pro"/>
          <w:sz w:val="24"/>
          <w:szCs w:val="24"/>
        </w:rPr>
        <w:t>slight change</w:t>
      </w:r>
      <w:r w:rsidR="00AE0F3F">
        <w:rPr>
          <w:rFonts w:ascii="Avenir Next LT Pro" w:hAnsi="Avenir Next LT Pro"/>
          <w:sz w:val="24"/>
          <w:szCs w:val="24"/>
        </w:rPr>
        <w:t xml:space="preserve"> </w:t>
      </w:r>
      <w:r w:rsidR="009D6008">
        <w:rPr>
          <w:rFonts w:ascii="Avenir Next LT Pro" w:hAnsi="Avenir Next LT Pro"/>
          <w:sz w:val="24"/>
          <w:szCs w:val="24"/>
        </w:rPr>
        <w:t>provides an incentive for those 13 states</w:t>
      </w:r>
      <w:r w:rsidR="00C52D84">
        <w:rPr>
          <w:rStyle w:val="FootnoteReference"/>
          <w:rFonts w:ascii="Avenir Next LT Pro" w:hAnsi="Avenir Next LT Pro"/>
          <w:sz w:val="24"/>
          <w:szCs w:val="24"/>
        </w:rPr>
        <w:footnoteReference w:id="5"/>
      </w:r>
      <w:r w:rsidR="009D6008">
        <w:rPr>
          <w:rFonts w:ascii="Avenir Next LT Pro" w:hAnsi="Avenir Next LT Pro"/>
          <w:sz w:val="24"/>
          <w:szCs w:val="24"/>
        </w:rPr>
        <w:t xml:space="preserve"> to progress to</w:t>
      </w:r>
      <w:r w:rsidR="00B10B9C">
        <w:rPr>
          <w:rFonts w:ascii="Avenir Next LT Pro" w:hAnsi="Avenir Next LT Pro"/>
          <w:sz w:val="24"/>
          <w:szCs w:val="24"/>
        </w:rPr>
        <w:t xml:space="preserve">ward </w:t>
      </w:r>
      <w:r w:rsidR="00A44B33">
        <w:rPr>
          <w:rFonts w:ascii="Avenir Next LT Pro" w:hAnsi="Avenir Next LT Pro"/>
          <w:sz w:val="24"/>
          <w:szCs w:val="24"/>
        </w:rPr>
        <w:t xml:space="preserve">independent legal representation for </w:t>
      </w:r>
      <w:r w:rsidR="00C36A3A">
        <w:rPr>
          <w:rFonts w:ascii="Avenir Next LT Pro" w:hAnsi="Avenir Next LT Pro"/>
          <w:sz w:val="24"/>
          <w:szCs w:val="24"/>
        </w:rPr>
        <w:t>children</w:t>
      </w:r>
      <w:r w:rsidR="000116C5">
        <w:rPr>
          <w:rFonts w:ascii="Avenir Next LT Pro" w:hAnsi="Avenir Next LT Pro"/>
          <w:sz w:val="24"/>
          <w:szCs w:val="24"/>
        </w:rPr>
        <w:t>,</w:t>
      </w:r>
      <w:r w:rsidR="00A44B33">
        <w:rPr>
          <w:rFonts w:ascii="Avenir Next LT Pro" w:hAnsi="Avenir Next LT Pro"/>
          <w:sz w:val="24"/>
          <w:szCs w:val="24"/>
        </w:rPr>
        <w:t xml:space="preserve"> and hopefully, toward the best practice of appointing </w:t>
      </w:r>
      <w:r w:rsidR="002B7E36">
        <w:rPr>
          <w:rFonts w:ascii="Avenir Next LT Pro" w:hAnsi="Avenir Next LT Pro"/>
          <w:sz w:val="24"/>
          <w:szCs w:val="24"/>
        </w:rPr>
        <w:t>traditional attorneys to all children in care</w:t>
      </w:r>
      <w:r w:rsidR="002B7E36" w:rsidRPr="002B7E36">
        <w:rPr>
          <w:rFonts w:ascii="Avenir Next LT Pro" w:hAnsi="Avenir Next LT Pro"/>
          <w:sz w:val="24"/>
          <w:szCs w:val="24"/>
        </w:rPr>
        <w:t xml:space="preserve"> </w:t>
      </w:r>
      <w:r w:rsidR="002B7E36">
        <w:rPr>
          <w:rFonts w:ascii="Avenir Next LT Pro" w:hAnsi="Avenir Next LT Pro"/>
          <w:sz w:val="24"/>
          <w:szCs w:val="24"/>
        </w:rPr>
        <w:t>to represent children’s expressed interests in abuse and neglect proceedings</w:t>
      </w:r>
      <w:r w:rsidR="00C36A3A">
        <w:rPr>
          <w:rFonts w:ascii="Avenir Next LT Pro" w:hAnsi="Avenir Next LT Pro"/>
          <w:sz w:val="24"/>
          <w:szCs w:val="24"/>
        </w:rPr>
        <w:t>.</w:t>
      </w:r>
      <w:r w:rsidR="00E81965">
        <w:rPr>
          <w:rFonts w:ascii="Avenir Next LT Pro" w:hAnsi="Avenir Next LT Pro"/>
          <w:sz w:val="24"/>
          <w:szCs w:val="24"/>
        </w:rPr>
        <w:t xml:space="preserve"> The Center </w:t>
      </w:r>
      <w:r w:rsidR="00CE5B78">
        <w:rPr>
          <w:rFonts w:ascii="Avenir Next LT Pro" w:hAnsi="Avenir Next LT Pro"/>
          <w:sz w:val="24"/>
          <w:szCs w:val="24"/>
        </w:rPr>
        <w:t>asks</w:t>
      </w:r>
      <w:r w:rsidR="00E81965">
        <w:rPr>
          <w:rFonts w:ascii="Avenir Next LT Pro" w:hAnsi="Avenir Next LT Pro"/>
          <w:sz w:val="24"/>
          <w:szCs w:val="24"/>
        </w:rPr>
        <w:t xml:space="preserve"> </w:t>
      </w:r>
      <w:r w:rsidR="00F82C8B">
        <w:rPr>
          <w:rFonts w:ascii="Avenir Next LT Pro" w:hAnsi="Avenir Next LT Pro"/>
          <w:sz w:val="24"/>
          <w:szCs w:val="24"/>
        </w:rPr>
        <w:t>the committee to pass H.R. 8810</w:t>
      </w:r>
      <w:r w:rsidR="00D779B2">
        <w:rPr>
          <w:rFonts w:ascii="Avenir Next LT Pro" w:hAnsi="Avenir Next LT Pro"/>
          <w:sz w:val="24"/>
          <w:szCs w:val="24"/>
        </w:rPr>
        <w:t>.</w:t>
      </w:r>
      <w:r w:rsidR="009D6008">
        <w:rPr>
          <w:rFonts w:ascii="Avenir Next LT Pro" w:hAnsi="Avenir Next LT Pro"/>
          <w:sz w:val="24"/>
          <w:szCs w:val="24"/>
        </w:rPr>
        <w:t xml:space="preserve"> </w:t>
      </w:r>
    </w:p>
    <w:p w14:paraId="71C6E4D0" w14:textId="77777777" w:rsidR="00FC4706" w:rsidRDefault="00FC4706" w:rsidP="00F406CD">
      <w:pPr>
        <w:spacing w:after="0" w:line="240" w:lineRule="auto"/>
        <w:ind w:firstLine="720"/>
        <w:jc w:val="both"/>
        <w:rPr>
          <w:rFonts w:ascii="Avenir Next LT Pro" w:hAnsi="Avenir Next LT Pro"/>
          <w:sz w:val="24"/>
          <w:szCs w:val="24"/>
        </w:rPr>
      </w:pPr>
    </w:p>
    <w:p w14:paraId="609D5AE5" w14:textId="7D11B422" w:rsidR="00A6522B" w:rsidRPr="006E631D" w:rsidRDefault="006E631D" w:rsidP="00A6522B">
      <w:pPr>
        <w:spacing w:after="0" w:line="240" w:lineRule="auto"/>
        <w:jc w:val="both"/>
        <w:rPr>
          <w:rFonts w:ascii="Avenir Next LT Pro" w:hAnsi="Avenir Next LT Pro"/>
          <w:i/>
          <w:iCs/>
          <w:sz w:val="24"/>
          <w:szCs w:val="24"/>
        </w:rPr>
      </w:pPr>
      <w:r>
        <w:rPr>
          <w:rFonts w:ascii="Avenir Next LT Pro" w:hAnsi="Avenir Next LT Pro"/>
          <w:i/>
          <w:iCs/>
          <w:sz w:val="24"/>
          <w:szCs w:val="24"/>
        </w:rPr>
        <w:t>Attorneys Protect Children’s Constitutional Rights</w:t>
      </w:r>
      <w:r w:rsidR="00C92B47">
        <w:rPr>
          <w:rFonts w:ascii="Avenir Next LT Pro" w:hAnsi="Avenir Next LT Pro"/>
          <w:i/>
          <w:iCs/>
          <w:sz w:val="24"/>
          <w:szCs w:val="24"/>
        </w:rPr>
        <w:t>.</w:t>
      </w:r>
    </w:p>
    <w:p w14:paraId="06A0B20F" w14:textId="77777777" w:rsidR="006E631D" w:rsidRDefault="006E631D" w:rsidP="00957188">
      <w:pPr>
        <w:spacing w:after="0" w:line="240" w:lineRule="auto"/>
        <w:ind w:firstLine="720"/>
        <w:jc w:val="both"/>
        <w:rPr>
          <w:rFonts w:ascii="Avenir Next LT Pro" w:hAnsi="Avenir Next LT Pro"/>
          <w:sz w:val="24"/>
          <w:szCs w:val="24"/>
        </w:rPr>
      </w:pPr>
    </w:p>
    <w:p w14:paraId="0CF6631E" w14:textId="2E4DA2C9" w:rsidR="00CA211D" w:rsidRPr="00957188" w:rsidRDefault="00957188" w:rsidP="00957188">
      <w:pPr>
        <w:spacing w:after="0" w:line="240" w:lineRule="auto"/>
        <w:ind w:firstLine="720"/>
        <w:jc w:val="both"/>
        <w:rPr>
          <w:rFonts w:ascii="Avenir Next LT Pro" w:hAnsi="Avenir Next LT Pro"/>
          <w:sz w:val="24"/>
          <w:szCs w:val="24"/>
        </w:rPr>
      </w:pPr>
      <w:r w:rsidRPr="00957188">
        <w:rPr>
          <w:rFonts w:ascii="Avenir Next LT Pro" w:hAnsi="Avenir Next LT Pro"/>
          <w:sz w:val="24"/>
          <w:szCs w:val="24"/>
        </w:rPr>
        <w:t>Children</w:t>
      </w:r>
      <w:r w:rsidR="00CE5B78">
        <w:rPr>
          <w:rFonts w:ascii="Avenir Next LT Pro" w:hAnsi="Avenir Next LT Pro"/>
          <w:sz w:val="24"/>
          <w:szCs w:val="24"/>
        </w:rPr>
        <w:t xml:space="preserve"> </w:t>
      </w:r>
      <w:r w:rsidRPr="00957188">
        <w:rPr>
          <w:rFonts w:ascii="Avenir Next LT Pro" w:hAnsi="Avenir Next LT Pro"/>
          <w:sz w:val="24"/>
          <w:szCs w:val="24"/>
        </w:rPr>
        <w:t>possess fundamental rights. Among these rights are basic necessities, education, family, and freedom from abuse.</w:t>
      </w:r>
      <w:r w:rsidR="00CA211D" w:rsidRPr="00957188">
        <w:rPr>
          <w:rFonts w:ascii="Avenir Next LT Pro" w:hAnsi="Avenir Next LT Pro"/>
          <w:sz w:val="24"/>
          <w:szCs w:val="24"/>
          <w:vertAlign w:val="superscript"/>
        </w:rPr>
        <w:footnoteReference w:id="6"/>
      </w:r>
      <w:r w:rsidR="00CA211D" w:rsidRPr="00957188">
        <w:rPr>
          <w:rFonts w:ascii="Avenir Next LT Pro" w:hAnsi="Avenir Next LT Pro"/>
          <w:sz w:val="24"/>
          <w:szCs w:val="24"/>
        </w:rPr>
        <w:t xml:space="preserve"> Without fit parents </w:t>
      </w:r>
      <w:r w:rsidR="00CE5B78">
        <w:rPr>
          <w:rFonts w:ascii="Avenir Next LT Pro" w:hAnsi="Avenir Next LT Pro"/>
          <w:sz w:val="24"/>
          <w:szCs w:val="24"/>
        </w:rPr>
        <w:t xml:space="preserve">to provide for and protect them, </w:t>
      </w:r>
      <w:r w:rsidR="00CA211D" w:rsidRPr="00957188">
        <w:rPr>
          <w:rFonts w:ascii="Avenir Next LT Pro" w:hAnsi="Avenir Next LT Pro"/>
          <w:sz w:val="24"/>
          <w:szCs w:val="24"/>
        </w:rPr>
        <w:t xml:space="preserve">and because </w:t>
      </w:r>
      <w:r w:rsidR="00B9769C">
        <w:rPr>
          <w:rFonts w:ascii="Avenir Next LT Pro" w:hAnsi="Avenir Next LT Pro"/>
          <w:sz w:val="24"/>
          <w:szCs w:val="24"/>
        </w:rPr>
        <w:t xml:space="preserve">of </w:t>
      </w:r>
      <w:r w:rsidR="00CA211D" w:rsidRPr="00957188">
        <w:rPr>
          <w:rFonts w:ascii="Avenir Next LT Pro" w:hAnsi="Avenir Next LT Pro"/>
          <w:sz w:val="24"/>
          <w:szCs w:val="24"/>
        </w:rPr>
        <w:t xml:space="preserve">the state’s woeful inability to serve as a good substitute, </w:t>
      </w:r>
      <w:r w:rsidR="00CE5B78">
        <w:rPr>
          <w:rFonts w:ascii="Avenir Next LT Pro" w:hAnsi="Avenir Next LT Pro"/>
          <w:sz w:val="24"/>
          <w:szCs w:val="24"/>
        </w:rPr>
        <w:t xml:space="preserve">abused and neglected </w:t>
      </w:r>
      <w:r w:rsidR="00CA211D" w:rsidRPr="00957188">
        <w:rPr>
          <w:rFonts w:ascii="Avenir Next LT Pro" w:hAnsi="Avenir Next LT Pro"/>
          <w:sz w:val="24"/>
          <w:szCs w:val="24"/>
        </w:rPr>
        <w:t>children are often left without an advocate.</w:t>
      </w:r>
    </w:p>
    <w:p w14:paraId="634537FC" w14:textId="77777777" w:rsidR="00CA211D" w:rsidRPr="00957188" w:rsidRDefault="00CA211D" w:rsidP="00957188">
      <w:pPr>
        <w:spacing w:after="0" w:line="240" w:lineRule="auto"/>
        <w:ind w:firstLine="720"/>
        <w:jc w:val="both"/>
        <w:rPr>
          <w:rFonts w:ascii="Avenir Next LT Pro" w:hAnsi="Avenir Next LT Pro"/>
          <w:sz w:val="24"/>
          <w:szCs w:val="24"/>
        </w:rPr>
      </w:pPr>
      <w:r w:rsidRPr="00957188">
        <w:rPr>
          <w:rFonts w:ascii="Avenir Next LT Pro" w:hAnsi="Avenir Next LT Pro"/>
          <w:sz w:val="24"/>
          <w:szCs w:val="24"/>
        </w:rPr>
        <w:t xml:space="preserve"> </w:t>
      </w:r>
    </w:p>
    <w:p w14:paraId="7181A053" w14:textId="784560C7" w:rsidR="00CA211D" w:rsidRPr="00957188" w:rsidRDefault="00CA211D" w:rsidP="00957188">
      <w:pPr>
        <w:spacing w:after="0" w:line="240" w:lineRule="auto"/>
        <w:ind w:firstLine="720"/>
        <w:jc w:val="both"/>
        <w:rPr>
          <w:rFonts w:ascii="Avenir Next LT Pro" w:hAnsi="Avenir Next LT Pro"/>
          <w:sz w:val="24"/>
          <w:szCs w:val="24"/>
        </w:rPr>
      </w:pPr>
      <w:r w:rsidRPr="00957188">
        <w:rPr>
          <w:rFonts w:ascii="Avenir Next LT Pro" w:hAnsi="Avenir Next LT Pro"/>
          <w:sz w:val="24"/>
          <w:szCs w:val="24"/>
        </w:rPr>
        <w:t>After being removed from their homes, child</w:t>
      </w:r>
      <w:r w:rsidR="009420E0">
        <w:rPr>
          <w:rFonts w:ascii="Avenir Next LT Pro" w:hAnsi="Avenir Next LT Pro"/>
          <w:sz w:val="24"/>
          <w:szCs w:val="24"/>
        </w:rPr>
        <w:t xml:space="preserve">ren are thrust into </w:t>
      </w:r>
      <w:r w:rsidRPr="00957188">
        <w:rPr>
          <w:rFonts w:ascii="Avenir Next LT Pro" w:hAnsi="Avenir Next LT Pro"/>
          <w:sz w:val="24"/>
          <w:szCs w:val="24"/>
        </w:rPr>
        <w:t>legal proceedings</w:t>
      </w:r>
      <w:r w:rsidR="009420E0">
        <w:rPr>
          <w:rFonts w:ascii="Avenir Next LT Pro" w:hAnsi="Avenir Next LT Pro"/>
          <w:sz w:val="24"/>
          <w:szCs w:val="24"/>
        </w:rPr>
        <w:t xml:space="preserve"> where </w:t>
      </w:r>
      <w:r w:rsidRPr="00957188">
        <w:rPr>
          <w:rFonts w:ascii="Avenir Next LT Pro" w:hAnsi="Avenir Next LT Pro"/>
          <w:sz w:val="24"/>
          <w:szCs w:val="24"/>
        </w:rPr>
        <w:t xml:space="preserve">decisions that impact children’s fundamental rights and liberties will be made. In </w:t>
      </w:r>
      <w:r w:rsidR="009420E0">
        <w:rPr>
          <w:rFonts w:ascii="Avenir Next LT Pro" w:hAnsi="Avenir Next LT Pro"/>
          <w:sz w:val="24"/>
          <w:szCs w:val="24"/>
        </w:rPr>
        <w:t>these</w:t>
      </w:r>
      <w:r w:rsidRPr="00957188">
        <w:rPr>
          <w:rFonts w:ascii="Avenir Next LT Pro" w:hAnsi="Avenir Next LT Pro"/>
          <w:sz w:val="24"/>
          <w:szCs w:val="24"/>
        </w:rPr>
        <w:t xml:space="preserve"> proceedings, judges decide what is in children’s best interests, determinations that can influence familial and community relationships, physical and</w:t>
      </w:r>
      <w:r w:rsidR="007B2C8B">
        <w:rPr>
          <w:rFonts w:ascii="Avenir Next LT Pro" w:hAnsi="Avenir Next LT Pro"/>
          <w:sz w:val="24"/>
          <w:szCs w:val="24"/>
        </w:rPr>
        <w:t xml:space="preserve"> </w:t>
      </w:r>
      <w:r w:rsidRPr="00957188">
        <w:rPr>
          <w:rFonts w:ascii="Avenir Next LT Pro" w:hAnsi="Avenir Next LT Pro"/>
          <w:sz w:val="24"/>
          <w:szCs w:val="24"/>
        </w:rPr>
        <w:lastRenderedPageBreak/>
        <w:t>mental wellbeing,</w:t>
      </w:r>
      <w:r w:rsidRPr="00957188">
        <w:rPr>
          <w:rFonts w:ascii="Avenir Next LT Pro" w:hAnsi="Avenir Next LT Pro"/>
          <w:sz w:val="24"/>
          <w:szCs w:val="24"/>
          <w:vertAlign w:val="superscript"/>
        </w:rPr>
        <w:footnoteReference w:id="7"/>
      </w:r>
      <w:r w:rsidRPr="00957188">
        <w:rPr>
          <w:rFonts w:ascii="Avenir Next LT Pro" w:hAnsi="Avenir Next LT Pro"/>
          <w:sz w:val="24"/>
          <w:szCs w:val="24"/>
        </w:rPr>
        <w:t xml:space="preserve"> educational attainment,</w:t>
      </w:r>
      <w:r w:rsidRPr="00957188">
        <w:rPr>
          <w:rFonts w:ascii="Avenir Next LT Pro" w:hAnsi="Avenir Next LT Pro"/>
          <w:sz w:val="24"/>
          <w:szCs w:val="24"/>
          <w:vertAlign w:val="superscript"/>
        </w:rPr>
        <w:footnoteReference w:id="8"/>
      </w:r>
      <w:r w:rsidRPr="00957188">
        <w:rPr>
          <w:rFonts w:ascii="Avenir Next LT Pro" w:hAnsi="Avenir Next LT Pro"/>
          <w:sz w:val="24"/>
          <w:szCs w:val="24"/>
        </w:rPr>
        <w:t xml:space="preserve"> economic stability,</w:t>
      </w:r>
      <w:r w:rsidRPr="00957188">
        <w:rPr>
          <w:rFonts w:ascii="Avenir Next LT Pro" w:hAnsi="Avenir Next LT Pro"/>
          <w:sz w:val="24"/>
          <w:szCs w:val="24"/>
          <w:vertAlign w:val="superscript"/>
        </w:rPr>
        <w:footnoteReference w:id="9"/>
      </w:r>
      <w:r w:rsidRPr="00957188">
        <w:rPr>
          <w:rFonts w:ascii="Avenir Next LT Pro" w:hAnsi="Avenir Next LT Pro"/>
          <w:sz w:val="24"/>
          <w:szCs w:val="24"/>
        </w:rPr>
        <w:t xml:space="preserve"> likelihood of incarceration,</w:t>
      </w:r>
      <w:r w:rsidRPr="00957188">
        <w:rPr>
          <w:rFonts w:ascii="Avenir Next LT Pro" w:hAnsi="Avenir Next LT Pro"/>
          <w:sz w:val="24"/>
          <w:szCs w:val="24"/>
          <w:vertAlign w:val="superscript"/>
        </w:rPr>
        <w:footnoteReference w:id="10"/>
      </w:r>
      <w:r w:rsidRPr="00957188">
        <w:rPr>
          <w:rFonts w:ascii="Avenir Next LT Pro" w:hAnsi="Avenir Next LT Pro"/>
          <w:sz w:val="24"/>
          <w:szCs w:val="24"/>
        </w:rPr>
        <w:t xml:space="preserve"> and even mortality rates.</w:t>
      </w:r>
      <w:r w:rsidRPr="00957188">
        <w:rPr>
          <w:rFonts w:ascii="Avenir Next LT Pro" w:hAnsi="Avenir Next LT Pro"/>
          <w:sz w:val="24"/>
          <w:szCs w:val="24"/>
          <w:vertAlign w:val="superscript"/>
        </w:rPr>
        <w:footnoteReference w:id="11"/>
      </w:r>
    </w:p>
    <w:p w14:paraId="14F091EE" w14:textId="77777777" w:rsidR="00CA211D" w:rsidRPr="00957188" w:rsidRDefault="00CA211D" w:rsidP="00957188">
      <w:pPr>
        <w:spacing w:after="0" w:line="240" w:lineRule="auto"/>
        <w:ind w:firstLine="720"/>
        <w:jc w:val="both"/>
        <w:rPr>
          <w:rFonts w:ascii="Avenir Next LT Pro" w:hAnsi="Avenir Next LT Pro"/>
          <w:sz w:val="24"/>
          <w:szCs w:val="24"/>
        </w:rPr>
      </w:pPr>
    </w:p>
    <w:p w14:paraId="6C1B2203" w14:textId="2B388493" w:rsidR="00CA211D" w:rsidRPr="00957188" w:rsidRDefault="00FA4140" w:rsidP="00957188">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Acknowledging children’s due process rights is imperative </w:t>
      </w:r>
      <w:r w:rsidR="00E405F8">
        <w:rPr>
          <w:rFonts w:ascii="Avenir Next LT Pro" w:hAnsi="Avenir Next LT Pro"/>
          <w:sz w:val="24"/>
          <w:szCs w:val="24"/>
        </w:rPr>
        <w:t xml:space="preserve">when </w:t>
      </w:r>
      <w:r>
        <w:rPr>
          <w:rFonts w:ascii="Avenir Next LT Pro" w:hAnsi="Avenir Next LT Pro"/>
          <w:sz w:val="24"/>
          <w:szCs w:val="24"/>
        </w:rPr>
        <w:t xml:space="preserve">so much </w:t>
      </w:r>
      <w:r w:rsidR="00E405F8">
        <w:rPr>
          <w:rFonts w:ascii="Avenir Next LT Pro" w:hAnsi="Avenir Next LT Pro"/>
          <w:sz w:val="24"/>
          <w:szCs w:val="24"/>
        </w:rPr>
        <w:t xml:space="preserve">is </w:t>
      </w:r>
      <w:r>
        <w:rPr>
          <w:rFonts w:ascii="Avenir Next LT Pro" w:hAnsi="Avenir Next LT Pro"/>
          <w:sz w:val="24"/>
          <w:szCs w:val="24"/>
        </w:rPr>
        <w:t>at stak</w:t>
      </w:r>
      <w:r w:rsidR="00CA211D" w:rsidRPr="00957188">
        <w:rPr>
          <w:rFonts w:ascii="Avenir Next LT Pro" w:hAnsi="Avenir Next LT Pro"/>
          <w:sz w:val="24"/>
          <w:szCs w:val="24"/>
        </w:rPr>
        <w:t>e. When fundamental aspects of children’s liberties hang in the balance, children must be heard and express their perspectives and concerns, facilitated by the appointment of a traditional attorney</w:t>
      </w:r>
      <w:r w:rsidR="00D360D4">
        <w:rPr>
          <w:rFonts w:ascii="Avenir Next LT Pro" w:hAnsi="Avenir Next LT Pro"/>
          <w:sz w:val="24"/>
          <w:szCs w:val="24"/>
        </w:rPr>
        <w:t xml:space="preserve"> to </w:t>
      </w:r>
      <w:r w:rsidR="00CA211D" w:rsidRPr="00957188">
        <w:rPr>
          <w:rFonts w:ascii="Avenir Next LT Pro" w:hAnsi="Avenir Next LT Pro"/>
          <w:sz w:val="24"/>
          <w:szCs w:val="24"/>
        </w:rPr>
        <w:t xml:space="preserve">articulate children’s </w:t>
      </w:r>
      <w:r w:rsidR="00F910FB">
        <w:rPr>
          <w:rFonts w:ascii="Avenir Next LT Pro" w:hAnsi="Avenir Next LT Pro"/>
          <w:sz w:val="24"/>
          <w:szCs w:val="24"/>
        </w:rPr>
        <w:t>goals</w:t>
      </w:r>
      <w:r w:rsidR="00CA211D" w:rsidRPr="00957188">
        <w:rPr>
          <w:rFonts w:ascii="Avenir Next LT Pro" w:hAnsi="Avenir Next LT Pro"/>
          <w:sz w:val="24"/>
          <w:szCs w:val="24"/>
        </w:rPr>
        <w:t xml:space="preserve"> and safeguard their rights and interests.</w:t>
      </w:r>
    </w:p>
    <w:p w14:paraId="703EAEB2" w14:textId="77777777" w:rsidR="00CA211D" w:rsidRDefault="00CA211D" w:rsidP="007B361E">
      <w:pPr>
        <w:spacing w:after="0" w:line="240" w:lineRule="auto"/>
        <w:jc w:val="both"/>
        <w:rPr>
          <w:rFonts w:ascii="Avenir Next LT Pro" w:hAnsi="Avenir Next LT Pro"/>
          <w:i/>
          <w:iCs/>
          <w:sz w:val="24"/>
          <w:szCs w:val="24"/>
        </w:rPr>
      </w:pPr>
    </w:p>
    <w:p w14:paraId="11B40208" w14:textId="3C856274" w:rsidR="00CA211D" w:rsidRPr="00AC62F6" w:rsidRDefault="007B2C8B" w:rsidP="00AC62F6">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Although a different arena of juvenile law, </w:t>
      </w:r>
      <w:r w:rsidR="00CA211D" w:rsidRPr="00AC62F6">
        <w:rPr>
          <w:rFonts w:ascii="Avenir Next LT Pro" w:hAnsi="Avenir Next LT Pro"/>
          <w:sz w:val="24"/>
          <w:szCs w:val="24"/>
        </w:rPr>
        <w:t>the United States Supreme Court found the Due Process Clause of the Fourteenth Amendment applies to juvenile defendants.</w:t>
      </w:r>
      <w:r w:rsidR="00CA211D" w:rsidRPr="00AC62F6">
        <w:rPr>
          <w:rFonts w:ascii="Avenir Next LT Pro" w:hAnsi="Avenir Next LT Pro"/>
          <w:sz w:val="24"/>
          <w:szCs w:val="24"/>
          <w:vertAlign w:val="superscript"/>
        </w:rPr>
        <w:footnoteReference w:id="12"/>
      </w:r>
      <w:r w:rsidR="00CA211D" w:rsidRPr="00AC62F6">
        <w:rPr>
          <w:rFonts w:ascii="Avenir Next LT Pro" w:hAnsi="Avenir Next LT Pro"/>
          <w:sz w:val="24"/>
          <w:szCs w:val="24"/>
        </w:rPr>
        <w:t xml:space="preserve"> Consequently, juvenile defendants must be notified of their right to counsel. If they cannot afford counsel, an attorney must be appointed in delinquency proceedings.</w:t>
      </w:r>
      <w:r w:rsidR="00CA211D" w:rsidRPr="00AC62F6">
        <w:rPr>
          <w:rFonts w:ascii="Avenir Next LT Pro" w:hAnsi="Avenir Next LT Pro"/>
          <w:sz w:val="24"/>
          <w:szCs w:val="24"/>
          <w:vertAlign w:val="superscript"/>
        </w:rPr>
        <w:footnoteReference w:id="13"/>
      </w:r>
      <w:r w:rsidR="00CA211D" w:rsidRPr="00AC62F6">
        <w:rPr>
          <w:rFonts w:ascii="Avenir Next LT Pro" w:hAnsi="Avenir Next LT Pro"/>
          <w:sz w:val="24"/>
          <w:szCs w:val="24"/>
        </w:rPr>
        <w:t xml:space="preserve"> </w:t>
      </w:r>
    </w:p>
    <w:p w14:paraId="41BE9DE9" w14:textId="77777777" w:rsidR="00CA211D" w:rsidRPr="00AC62F6" w:rsidRDefault="00CA211D" w:rsidP="00AC62F6">
      <w:pPr>
        <w:spacing w:after="0" w:line="240" w:lineRule="auto"/>
        <w:ind w:firstLine="720"/>
        <w:jc w:val="both"/>
        <w:rPr>
          <w:rFonts w:ascii="Avenir Next LT Pro" w:hAnsi="Avenir Next LT Pro"/>
          <w:sz w:val="24"/>
          <w:szCs w:val="24"/>
        </w:rPr>
      </w:pPr>
    </w:p>
    <w:p w14:paraId="48BCC58A" w14:textId="1B8B83CB" w:rsidR="00CA211D" w:rsidRPr="00AC62F6" w:rsidRDefault="00CA211D" w:rsidP="00AC62F6">
      <w:pPr>
        <w:spacing w:after="0" w:line="240" w:lineRule="auto"/>
        <w:ind w:firstLine="720"/>
        <w:jc w:val="both"/>
        <w:rPr>
          <w:rFonts w:ascii="Avenir Next LT Pro" w:hAnsi="Avenir Next LT Pro"/>
          <w:sz w:val="24"/>
          <w:szCs w:val="24"/>
        </w:rPr>
      </w:pPr>
      <w:r w:rsidRPr="00AC62F6">
        <w:rPr>
          <w:rFonts w:ascii="Avenir Next LT Pro" w:hAnsi="Avenir Next LT Pro"/>
          <w:sz w:val="24"/>
          <w:szCs w:val="24"/>
        </w:rPr>
        <w:t xml:space="preserve">The </w:t>
      </w:r>
      <w:r w:rsidR="00E405F8">
        <w:rPr>
          <w:rFonts w:ascii="Avenir Next LT Pro" w:hAnsi="Avenir Next LT Pro"/>
          <w:sz w:val="24"/>
          <w:szCs w:val="24"/>
        </w:rPr>
        <w:t>c</w:t>
      </w:r>
      <w:r w:rsidRPr="00AC62F6">
        <w:rPr>
          <w:rFonts w:ascii="Avenir Next LT Pro" w:hAnsi="Avenir Next LT Pro"/>
          <w:sz w:val="24"/>
          <w:szCs w:val="24"/>
        </w:rPr>
        <w:t xml:space="preserve">ourt rejected arguments that other adults – such as parents, probation officers, and judges – could </w:t>
      </w:r>
      <w:r w:rsidR="00E405F8">
        <w:rPr>
          <w:rFonts w:ascii="Avenir Next LT Pro" w:hAnsi="Avenir Next LT Pro"/>
          <w:sz w:val="24"/>
          <w:szCs w:val="24"/>
        </w:rPr>
        <w:t>effectively protect the child’s interests</w:t>
      </w:r>
      <w:r w:rsidRPr="00AC62F6">
        <w:rPr>
          <w:rFonts w:ascii="Avenir Next LT Pro" w:hAnsi="Avenir Next LT Pro"/>
          <w:sz w:val="24"/>
          <w:szCs w:val="24"/>
        </w:rPr>
        <w:t>.</w:t>
      </w:r>
      <w:r w:rsidRPr="00AC62F6">
        <w:rPr>
          <w:rFonts w:ascii="Avenir Next LT Pro" w:hAnsi="Avenir Next LT Pro"/>
          <w:sz w:val="24"/>
          <w:szCs w:val="24"/>
          <w:vertAlign w:val="superscript"/>
        </w:rPr>
        <w:footnoteReference w:id="14"/>
      </w:r>
      <w:r w:rsidRPr="00AC62F6">
        <w:rPr>
          <w:rFonts w:ascii="Avenir Next LT Pro" w:hAnsi="Avenir Next LT Pro"/>
          <w:sz w:val="24"/>
          <w:szCs w:val="24"/>
        </w:rPr>
        <w:t xml:space="preserve"> When facing a serious loss of liberty, the court found: </w:t>
      </w:r>
    </w:p>
    <w:p w14:paraId="0CF32D6E" w14:textId="77777777" w:rsidR="00CA211D" w:rsidRPr="00AC62F6" w:rsidRDefault="00CA211D" w:rsidP="00AC62F6">
      <w:pPr>
        <w:spacing w:after="0" w:line="240" w:lineRule="auto"/>
        <w:ind w:firstLine="720"/>
        <w:jc w:val="both"/>
        <w:rPr>
          <w:rFonts w:ascii="Avenir Next LT Pro" w:hAnsi="Avenir Next LT Pro"/>
          <w:i/>
          <w:iCs/>
          <w:sz w:val="24"/>
          <w:szCs w:val="24"/>
        </w:rPr>
      </w:pPr>
    </w:p>
    <w:p w14:paraId="682296D2" w14:textId="77777777" w:rsidR="00CA211D" w:rsidRPr="00AC62F6" w:rsidRDefault="00CA211D" w:rsidP="00AC62F6">
      <w:pPr>
        <w:spacing w:after="0" w:line="240" w:lineRule="auto"/>
        <w:ind w:left="720" w:right="720"/>
        <w:jc w:val="both"/>
        <w:rPr>
          <w:rFonts w:ascii="Avenir Next LT Pro" w:hAnsi="Avenir Next LT Pro"/>
          <w:i/>
          <w:iCs/>
          <w:sz w:val="24"/>
          <w:szCs w:val="24"/>
        </w:rPr>
      </w:pPr>
      <w:r w:rsidRPr="00AC62F6">
        <w:rPr>
          <w:rFonts w:ascii="Avenir Next LT Pro" w:hAnsi="Avenir Next LT Pro"/>
          <w:i/>
          <w:iCs/>
          <w:sz w:val="24"/>
          <w:szCs w:val="24"/>
        </w:rPr>
        <w:t>The juvenile needs the assistance of counsel to cope with problems of law, to make skilled inquiry into the facts, to insist upon regularity of the proceedings, and to ascertain whether he has a defense and to prepare and submit it. The child “requires the guiding hand of counsel at every step in the proceedings against him.”</w:t>
      </w:r>
      <w:r w:rsidRPr="00AC62F6">
        <w:rPr>
          <w:rFonts w:ascii="Avenir Next LT Pro" w:hAnsi="Avenir Next LT Pro"/>
          <w:i/>
          <w:iCs/>
          <w:sz w:val="24"/>
          <w:szCs w:val="24"/>
          <w:vertAlign w:val="superscript"/>
        </w:rPr>
        <w:footnoteReference w:id="15"/>
      </w:r>
    </w:p>
    <w:p w14:paraId="1200E988" w14:textId="77777777" w:rsidR="00AC62F6" w:rsidRPr="00AC62F6" w:rsidRDefault="00AC62F6" w:rsidP="00AC62F6">
      <w:pPr>
        <w:spacing w:after="0" w:line="240" w:lineRule="auto"/>
        <w:ind w:firstLine="720"/>
        <w:jc w:val="both"/>
        <w:rPr>
          <w:rFonts w:ascii="Avenir Next LT Pro" w:hAnsi="Avenir Next LT Pro"/>
          <w:sz w:val="24"/>
          <w:szCs w:val="24"/>
        </w:rPr>
      </w:pPr>
    </w:p>
    <w:p w14:paraId="1AB53DCB" w14:textId="38C0E624" w:rsidR="007B2C8B" w:rsidRDefault="00AC62F6" w:rsidP="00AC62F6">
      <w:pPr>
        <w:spacing w:after="0" w:line="240" w:lineRule="auto"/>
        <w:ind w:firstLine="720"/>
        <w:jc w:val="both"/>
        <w:rPr>
          <w:rFonts w:ascii="Avenir Next LT Pro" w:hAnsi="Avenir Next LT Pro"/>
          <w:sz w:val="24"/>
          <w:szCs w:val="24"/>
        </w:rPr>
      </w:pPr>
      <w:r w:rsidRPr="00AC62F6">
        <w:rPr>
          <w:rFonts w:ascii="Avenir Next LT Pro" w:hAnsi="Avenir Next LT Pro"/>
          <w:sz w:val="24"/>
          <w:szCs w:val="24"/>
        </w:rPr>
        <w:t xml:space="preserve">Children </w:t>
      </w:r>
      <w:r w:rsidR="001C287E">
        <w:rPr>
          <w:rFonts w:ascii="Avenir Next LT Pro" w:hAnsi="Avenir Next LT Pro"/>
          <w:sz w:val="24"/>
          <w:szCs w:val="24"/>
        </w:rPr>
        <w:t>needing</w:t>
      </w:r>
      <w:r w:rsidRPr="00AC62F6">
        <w:rPr>
          <w:rFonts w:ascii="Avenir Next LT Pro" w:hAnsi="Avenir Next LT Pro"/>
          <w:sz w:val="24"/>
          <w:szCs w:val="24"/>
        </w:rPr>
        <w:t xml:space="preserve"> state care are </w:t>
      </w:r>
      <w:r w:rsidRPr="001902A8">
        <w:rPr>
          <w:rFonts w:ascii="Avenir Next LT Pro" w:hAnsi="Avenir Next LT Pro"/>
          <w:i/>
          <w:iCs/>
          <w:sz w:val="24"/>
          <w:szCs w:val="24"/>
          <w:u w:val="single"/>
        </w:rPr>
        <w:t>not</w:t>
      </w:r>
      <w:r w:rsidRPr="00AC62F6">
        <w:rPr>
          <w:rFonts w:ascii="Avenir Next LT Pro" w:hAnsi="Avenir Next LT Pro"/>
          <w:i/>
          <w:iCs/>
          <w:sz w:val="24"/>
          <w:szCs w:val="24"/>
        </w:rPr>
        <w:t xml:space="preserve"> </w:t>
      </w:r>
      <w:r w:rsidRPr="00AC62F6">
        <w:rPr>
          <w:rFonts w:ascii="Avenir Next LT Pro" w:hAnsi="Avenir Next LT Pro"/>
          <w:sz w:val="24"/>
          <w:szCs w:val="24"/>
        </w:rPr>
        <w:t xml:space="preserve">juvenile defendants accused of committing a crime. </w:t>
      </w:r>
      <w:r w:rsidR="007B2C8B">
        <w:rPr>
          <w:rFonts w:ascii="Avenir Next LT Pro" w:hAnsi="Avenir Next LT Pro"/>
          <w:sz w:val="24"/>
          <w:szCs w:val="24"/>
        </w:rPr>
        <w:t xml:space="preserve">In dependency proceedings, </w:t>
      </w:r>
      <w:r w:rsidRPr="00AC62F6">
        <w:rPr>
          <w:rFonts w:ascii="Avenir Next LT Pro" w:hAnsi="Avenir Next LT Pro"/>
          <w:sz w:val="24"/>
          <w:szCs w:val="24"/>
        </w:rPr>
        <w:t xml:space="preserve">they are victims of abuse and neglect. </w:t>
      </w:r>
      <w:r w:rsidR="007B2C8B">
        <w:rPr>
          <w:rFonts w:ascii="Avenir Next LT Pro" w:hAnsi="Avenir Next LT Pro"/>
          <w:sz w:val="24"/>
          <w:szCs w:val="24"/>
        </w:rPr>
        <w:t xml:space="preserve">Like </w:t>
      </w:r>
      <w:r w:rsidRPr="00AC62F6">
        <w:rPr>
          <w:rFonts w:ascii="Avenir Next LT Pro" w:hAnsi="Avenir Next LT Pro"/>
          <w:sz w:val="24"/>
          <w:szCs w:val="24"/>
        </w:rPr>
        <w:t xml:space="preserve">youth in juvenile delinquency proceedings, children who are victims of abuse and neglect are placed in the state’s custody and have serious liberty interests at stake. They are removed from their homes and granted limited, if any, visits with parents and siblings. </w:t>
      </w:r>
    </w:p>
    <w:p w14:paraId="480BC7D2" w14:textId="1409FDF9" w:rsidR="00AC62F6" w:rsidRDefault="00AC62F6" w:rsidP="00AC62F6">
      <w:pPr>
        <w:spacing w:after="0" w:line="240" w:lineRule="auto"/>
        <w:ind w:firstLine="720"/>
        <w:jc w:val="both"/>
        <w:rPr>
          <w:rFonts w:ascii="Avenir Next LT Pro" w:hAnsi="Avenir Next LT Pro"/>
          <w:sz w:val="24"/>
          <w:szCs w:val="24"/>
        </w:rPr>
      </w:pPr>
      <w:r w:rsidRPr="00AC62F6">
        <w:rPr>
          <w:rFonts w:ascii="Avenir Next LT Pro" w:hAnsi="Avenir Next LT Pro"/>
          <w:sz w:val="24"/>
          <w:szCs w:val="24"/>
        </w:rPr>
        <w:lastRenderedPageBreak/>
        <w:t xml:space="preserve">Often children are placed in the care of strangers and moved from one placement to another, lacking crucial stability. </w:t>
      </w:r>
      <w:r w:rsidR="007B2C8B">
        <w:rPr>
          <w:rFonts w:ascii="Avenir Next LT Pro" w:hAnsi="Avenir Next LT Pro"/>
          <w:sz w:val="24"/>
          <w:szCs w:val="24"/>
        </w:rPr>
        <w:t>In some instances, children are placed in group facilities that are more akin to warehouses than homes. Children</w:t>
      </w:r>
      <w:r w:rsidRPr="00AC62F6">
        <w:rPr>
          <w:rFonts w:ascii="Avenir Next LT Pro" w:hAnsi="Avenir Next LT Pro"/>
          <w:sz w:val="24"/>
          <w:szCs w:val="24"/>
        </w:rPr>
        <w:t xml:space="preserve"> can experience significant educational disruption, leading to poor educational attainment. In summary, the decisions made in abuse and neglect proceedings have far-reaching impacts and can infringe upon children’s fundamental rights. Children need genuine legal representation to manage legal proceedings, ensure due process, and chart the course for finding a family and flourishing.</w:t>
      </w:r>
      <w:r w:rsidR="007B2C8B">
        <w:rPr>
          <w:rFonts w:ascii="Avenir Next LT Pro" w:hAnsi="Avenir Next LT Pro"/>
          <w:sz w:val="24"/>
          <w:szCs w:val="24"/>
        </w:rPr>
        <w:t xml:space="preserve"> They also need assistance to hol</w:t>
      </w:r>
      <w:r w:rsidR="00F910FB">
        <w:rPr>
          <w:rFonts w:ascii="Avenir Next LT Pro" w:hAnsi="Avenir Next LT Pro"/>
          <w:sz w:val="24"/>
          <w:szCs w:val="24"/>
        </w:rPr>
        <w:t>d</w:t>
      </w:r>
      <w:r w:rsidR="007B2C8B">
        <w:rPr>
          <w:rFonts w:ascii="Avenir Next LT Pro" w:hAnsi="Avenir Next LT Pro"/>
          <w:sz w:val="24"/>
          <w:szCs w:val="24"/>
        </w:rPr>
        <w:t xml:space="preserve"> the child protection system accountable.</w:t>
      </w:r>
    </w:p>
    <w:p w14:paraId="3B355245" w14:textId="77777777" w:rsidR="00AC62F6" w:rsidRPr="00AC62F6" w:rsidRDefault="00AC62F6" w:rsidP="00AC62F6">
      <w:pPr>
        <w:spacing w:after="0" w:line="240" w:lineRule="auto"/>
        <w:ind w:firstLine="720"/>
        <w:jc w:val="both"/>
        <w:rPr>
          <w:rFonts w:ascii="Avenir Next LT Pro" w:hAnsi="Avenir Next LT Pro"/>
          <w:sz w:val="24"/>
          <w:szCs w:val="24"/>
        </w:rPr>
      </w:pPr>
    </w:p>
    <w:p w14:paraId="136EEE81" w14:textId="13355145" w:rsidR="00F406CD" w:rsidRPr="00F406CD" w:rsidRDefault="00447906" w:rsidP="00F406CD">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Because </w:t>
      </w:r>
      <w:r w:rsidR="000566DB">
        <w:rPr>
          <w:rFonts w:ascii="Avenir Next LT Pro" w:hAnsi="Avenir Next LT Pro"/>
          <w:sz w:val="24"/>
          <w:szCs w:val="24"/>
        </w:rPr>
        <w:t xml:space="preserve">traditional </w:t>
      </w:r>
      <w:r>
        <w:rPr>
          <w:rFonts w:ascii="Avenir Next LT Pro" w:hAnsi="Avenir Next LT Pro"/>
          <w:sz w:val="24"/>
          <w:szCs w:val="24"/>
        </w:rPr>
        <w:t>legal</w:t>
      </w:r>
      <w:r w:rsidR="00F406CD" w:rsidRPr="00F406CD">
        <w:rPr>
          <w:rFonts w:ascii="Avenir Next LT Pro" w:hAnsi="Avenir Next LT Pro"/>
          <w:sz w:val="24"/>
          <w:szCs w:val="24"/>
        </w:rPr>
        <w:t xml:space="preserve"> representation </w:t>
      </w:r>
      <w:r>
        <w:rPr>
          <w:rFonts w:ascii="Avenir Next LT Pro" w:hAnsi="Avenir Next LT Pro"/>
          <w:sz w:val="24"/>
          <w:szCs w:val="24"/>
        </w:rPr>
        <w:t>i</w:t>
      </w:r>
      <w:r w:rsidR="00F406CD" w:rsidRPr="00F406CD">
        <w:rPr>
          <w:rFonts w:ascii="Avenir Next LT Pro" w:hAnsi="Avenir Next LT Pro"/>
          <w:sz w:val="24"/>
          <w:szCs w:val="24"/>
        </w:rPr>
        <w:t xml:space="preserve">s crucial </w:t>
      </w:r>
      <w:r w:rsidR="00D6025A">
        <w:rPr>
          <w:rFonts w:ascii="Avenir Next LT Pro" w:hAnsi="Avenir Next LT Pro"/>
          <w:sz w:val="24"/>
          <w:szCs w:val="24"/>
        </w:rPr>
        <w:t xml:space="preserve">to </w:t>
      </w:r>
      <w:r w:rsidR="00F406CD" w:rsidRPr="00F406CD">
        <w:rPr>
          <w:rFonts w:ascii="Avenir Next LT Pro" w:hAnsi="Avenir Next LT Pro"/>
          <w:sz w:val="24"/>
          <w:szCs w:val="24"/>
        </w:rPr>
        <w:t>protect</w:t>
      </w:r>
      <w:r w:rsidR="001E67C5">
        <w:rPr>
          <w:rFonts w:ascii="Avenir Next LT Pro" w:hAnsi="Avenir Next LT Pro"/>
          <w:sz w:val="24"/>
          <w:szCs w:val="24"/>
        </w:rPr>
        <w:t>i</w:t>
      </w:r>
      <w:r w:rsidR="00D6025A">
        <w:rPr>
          <w:rFonts w:ascii="Avenir Next LT Pro" w:hAnsi="Avenir Next LT Pro"/>
          <w:sz w:val="24"/>
          <w:szCs w:val="24"/>
        </w:rPr>
        <w:t>ng</w:t>
      </w:r>
      <w:r w:rsidR="001E67C5">
        <w:rPr>
          <w:rFonts w:ascii="Avenir Next LT Pro" w:hAnsi="Avenir Next LT Pro"/>
          <w:sz w:val="24"/>
          <w:szCs w:val="24"/>
        </w:rPr>
        <w:t xml:space="preserve"> </w:t>
      </w:r>
      <w:r w:rsidR="00F422E4">
        <w:rPr>
          <w:rFonts w:ascii="Avenir Next LT Pro" w:hAnsi="Avenir Next LT Pro"/>
          <w:sz w:val="24"/>
          <w:szCs w:val="24"/>
        </w:rPr>
        <w:t xml:space="preserve">individual liberties, </w:t>
      </w:r>
      <w:r w:rsidR="00461BEA">
        <w:rPr>
          <w:rFonts w:ascii="Avenir Next LT Pro" w:hAnsi="Avenir Next LT Pro"/>
          <w:sz w:val="24"/>
          <w:szCs w:val="24"/>
        </w:rPr>
        <w:t xml:space="preserve">children in state care </w:t>
      </w:r>
      <w:r w:rsidR="00F422E4">
        <w:rPr>
          <w:rFonts w:ascii="Avenir Next LT Pro" w:hAnsi="Avenir Next LT Pro"/>
          <w:sz w:val="24"/>
          <w:szCs w:val="24"/>
        </w:rPr>
        <w:t xml:space="preserve">must have the </w:t>
      </w:r>
      <w:r w:rsidR="00F406CD" w:rsidRPr="00F406CD">
        <w:rPr>
          <w:rFonts w:ascii="Avenir Next LT Pro" w:hAnsi="Avenir Next LT Pro"/>
          <w:sz w:val="24"/>
          <w:szCs w:val="24"/>
        </w:rPr>
        <w:t xml:space="preserve">right to </w:t>
      </w:r>
      <w:r w:rsidR="00C7452A">
        <w:rPr>
          <w:rFonts w:ascii="Avenir Next LT Pro" w:hAnsi="Avenir Next LT Pro"/>
          <w:sz w:val="24"/>
          <w:szCs w:val="24"/>
        </w:rPr>
        <w:t>an attorney</w:t>
      </w:r>
      <w:r w:rsidR="00F422E4">
        <w:rPr>
          <w:rFonts w:ascii="Avenir Next LT Pro" w:hAnsi="Avenir Next LT Pro"/>
          <w:sz w:val="24"/>
          <w:szCs w:val="24"/>
        </w:rPr>
        <w:t xml:space="preserve">. </w:t>
      </w:r>
      <w:r w:rsidR="00F406CD" w:rsidRPr="00F406CD">
        <w:rPr>
          <w:rFonts w:ascii="Avenir Next LT Pro" w:hAnsi="Avenir Next LT Pro"/>
          <w:sz w:val="24"/>
          <w:szCs w:val="24"/>
        </w:rPr>
        <w:t xml:space="preserve">Yet, repeatedly, </w:t>
      </w:r>
      <w:r w:rsidR="004B6771" w:rsidRPr="00F406CD">
        <w:rPr>
          <w:rFonts w:ascii="Avenir Next LT Pro" w:hAnsi="Avenir Next LT Pro"/>
          <w:sz w:val="24"/>
          <w:szCs w:val="24"/>
        </w:rPr>
        <w:t xml:space="preserve">we </w:t>
      </w:r>
      <w:r w:rsidR="007B2C8B">
        <w:rPr>
          <w:rFonts w:ascii="Avenir Next LT Pro" w:hAnsi="Avenir Next LT Pro"/>
          <w:sz w:val="24"/>
          <w:szCs w:val="24"/>
        </w:rPr>
        <w:t xml:space="preserve">hear </w:t>
      </w:r>
      <w:r w:rsidR="00F406CD" w:rsidRPr="00F406CD">
        <w:rPr>
          <w:rFonts w:ascii="Avenir Next LT Pro" w:hAnsi="Avenir Next LT Pro"/>
          <w:sz w:val="24"/>
          <w:szCs w:val="24"/>
        </w:rPr>
        <w:t xml:space="preserve">foster youth condemning the system, quipping, "Nobody listens to us," or "Nobody cares what we think or what we want." What these children and youth need is an advocate. Someone who will make their voice heard and zealously </w:t>
      </w:r>
      <w:r w:rsidR="004666F2" w:rsidRPr="00F406CD">
        <w:rPr>
          <w:rFonts w:ascii="Avenir Next LT Pro" w:hAnsi="Avenir Next LT Pro"/>
          <w:sz w:val="24"/>
          <w:szCs w:val="24"/>
        </w:rPr>
        <w:t>protect</w:t>
      </w:r>
      <w:r w:rsidR="00F406CD" w:rsidRPr="00F406CD">
        <w:rPr>
          <w:rFonts w:ascii="Avenir Next LT Pro" w:hAnsi="Avenir Next LT Pro"/>
          <w:sz w:val="24"/>
          <w:szCs w:val="24"/>
        </w:rPr>
        <w:t xml:space="preserve"> their rights to safety, stability, family, and swift permanency. Providing children with </w:t>
      </w:r>
      <w:r w:rsidR="00AF504F">
        <w:rPr>
          <w:rFonts w:ascii="Avenir Next LT Pro" w:hAnsi="Avenir Next LT Pro"/>
          <w:sz w:val="24"/>
          <w:szCs w:val="24"/>
        </w:rPr>
        <w:t>an attorney</w:t>
      </w:r>
      <w:r w:rsidR="007B2C8B">
        <w:rPr>
          <w:rFonts w:ascii="Avenir Next LT Pro" w:hAnsi="Avenir Next LT Pro"/>
          <w:sz w:val="24"/>
          <w:szCs w:val="24"/>
        </w:rPr>
        <w:t xml:space="preserve"> accomplishes this</w:t>
      </w:r>
      <w:r w:rsidR="00F406CD" w:rsidRPr="00F406CD">
        <w:rPr>
          <w:rFonts w:ascii="Avenir Next LT Pro" w:hAnsi="Avenir Next LT Pro"/>
          <w:sz w:val="24"/>
          <w:szCs w:val="24"/>
        </w:rPr>
        <w:t xml:space="preserve">. </w:t>
      </w:r>
    </w:p>
    <w:p w14:paraId="24EFF1DF" w14:textId="77777777" w:rsidR="004666F2" w:rsidRDefault="00F406CD" w:rsidP="00F406CD">
      <w:pPr>
        <w:spacing w:after="0" w:line="240" w:lineRule="auto"/>
        <w:ind w:firstLine="720"/>
        <w:jc w:val="both"/>
        <w:rPr>
          <w:rFonts w:ascii="Avenir Next LT Pro" w:hAnsi="Avenir Next LT Pro"/>
          <w:b/>
          <w:bCs/>
          <w:i/>
          <w:iCs/>
          <w:sz w:val="24"/>
          <w:szCs w:val="24"/>
        </w:rPr>
      </w:pPr>
      <w:r w:rsidRPr="00F406CD">
        <w:rPr>
          <w:rFonts w:ascii="Avenir Next LT Pro" w:hAnsi="Avenir Next LT Pro"/>
          <w:b/>
          <w:bCs/>
          <w:i/>
          <w:iCs/>
          <w:sz w:val="24"/>
          <w:szCs w:val="24"/>
        </w:rPr>
        <w:tab/>
      </w:r>
    </w:p>
    <w:p w14:paraId="307CD2EF" w14:textId="11913723" w:rsidR="00464505" w:rsidRDefault="00705EB6" w:rsidP="00464505">
      <w:pPr>
        <w:spacing w:after="0" w:line="240" w:lineRule="auto"/>
        <w:jc w:val="both"/>
        <w:rPr>
          <w:rFonts w:ascii="Avenir Next LT Pro" w:hAnsi="Avenir Next LT Pro"/>
          <w:sz w:val="24"/>
          <w:szCs w:val="24"/>
        </w:rPr>
      </w:pPr>
      <w:r>
        <w:rPr>
          <w:rFonts w:ascii="Avenir Next LT Pro" w:hAnsi="Avenir Next LT Pro"/>
          <w:i/>
          <w:iCs/>
          <w:sz w:val="24"/>
          <w:szCs w:val="24"/>
        </w:rPr>
        <w:t>Traditional</w:t>
      </w:r>
      <w:r w:rsidR="00464505">
        <w:rPr>
          <w:rFonts w:ascii="Avenir Next LT Pro" w:hAnsi="Avenir Next LT Pro"/>
          <w:i/>
          <w:iCs/>
          <w:sz w:val="24"/>
          <w:szCs w:val="24"/>
        </w:rPr>
        <w:t xml:space="preserve"> </w:t>
      </w:r>
      <w:r w:rsidR="00D6282B">
        <w:rPr>
          <w:rFonts w:ascii="Avenir Next LT Pro" w:hAnsi="Avenir Next LT Pro"/>
          <w:i/>
          <w:iCs/>
          <w:sz w:val="24"/>
          <w:szCs w:val="24"/>
        </w:rPr>
        <w:t>A</w:t>
      </w:r>
      <w:r w:rsidR="00464505">
        <w:rPr>
          <w:rFonts w:ascii="Avenir Next LT Pro" w:hAnsi="Avenir Next LT Pro"/>
          <w:i/>
          <w:iCs/>
          <w:sz w:val="24"/>
          <w:szCs w:val="24"/>
        </w:rPr>
        <w:t xml:space="preserve">ttorneys </w:t>
      </w:r>
      <w:r w:rsidR="00D6282B">
        <w:rPr>
          <w:rFonts w:ascii="Avenir Next LT Pro" w:hAnsi="Avenir Next LT Pro"/>
          <w:i/>
          <w:iCs/>
          <w:sz w:val="24"/>
          <w:szCs w:val="24"/>
        </w:rPr>
        <w:t xml:space="preserve">Improve Children’s </w:t>
      </w:r>
      <w:r w:rsidR="0014448F">
        <w:rPr>
          <w:rFonts w:ascii="Avenir Next LT Pro" w:hAnsi="Avenir Next LT Pro"/>
          <w:i/>
          <w:iCs/>
          <w:sz w:val="24"/>
          <w:szCs w:val="24"/>
        </w:rPr>
        <w:t>Outcomes</w:t>
      </w:r>
      <w:r w:rsidR="00464505">
        <w:rPr>
          <w:rFonts w:ascii="Avenir Next LT Pro" w:hAnsi="Avenir Next LT Pro"/>
          <w:i/>
          <w:iCs/>
          <w:sz w:val="24"/>
          <w:szCs w:val="24"/>
        </w:rPr>
        <w:t>.</w:t>
      </w:r>
    </w:p>
    <w:p w14:paraId="3FB4E5E7" w14:textId="77777777" w:rsidR="00464505" w:rsidRDefault="00464505" w:rsidP="00464505">
      <w:pPr>
        <w:spacing w:after="0" w:line="240" w:lineRule="auto"/>
        <w:jc w:val="both"/>
        <w:rPr>
          <w:rFonts w:ascii="Avenir Next LT Pro" w:hAnsi="Avenir Next LT Pro"/>
          <w:sz w:val="24"/>
          <w:szCs w:val="24"/>
        </w:rPr>
      </w:pPr>
      <w:r>
        <w:rPr>
          <w:rFonts w:ascii="Avenir Next LT Pro" w:hAnsi="Avenir Next LT Pro"/>
          <w:sz w:val="24"/>
          <w:szCs w:val="24"/>
        </w:rPr>
        <w:t xml:space="preserve"> </w:t>
      </w:r>
    </w:p>
    <w:p w14:paraId="3A84F3C7" w14:textId="33641701" w:rsidR="00464505" w:rsidRDefault="00A95097" w:rsidP="00C311DB">
      <w:pPr>
        <w:spacing w:after="0" w:line="240" w:lineRule="auto"/>
        <w:ind w:firstLine="720"/>
        <w:jc w:val="both"/>
        <w:rPr>
          <w:rFonts w:ascii="Avenir Next LT Pro" w:hAnsi="Avenir Next LT Pro"/>
          <w:sz w:val="24"/>
          <w:szCs w:val="24"/>
        </w:rPr>
      </w:pPr>
      <w:r>
        <w:rPr>
          <w:rFonts w:ascii="Avenir Next LT Pro" w:hAnsi="Avenir Next LT Pro"/>
          <w:sz w:val="24"/>
          <w:szCs w:val="24"/>
        </w:rPr>
        <w:t xml:space="preserve">In addition to </w:t>
      </w:r>
      <w:r w:rsidR="00AC0576">
        <w:rPr>
          <w:rFonts w:ascii="Avenir Next LT Pro" w:hAnsi="Avenir Next LT Pro"/>
          <w:sz w:val="24"/>
          <w:szCs w:val="24"/>
        </w:rPr>
        <w:t>satisfying the demands of</w:t>
      </w:r>
      <w:r>
        <w:rPr>
          <w:rFonts w:ascii="Avenir Next LT Pro" w:hAnsi="Avenir Next LT Pro"/>
          <w:sz w:val="24"/>
          <w:szCs w:val="24"/>
        </w:rPr>
        <w:t xml:space="preserve"> justice, </w:t>
      </w:r>
      <w:r w:rsidR="00FD3537">
        <w:rPr>
          <w:rFonts w:ascii="Avenir Next LT Pro" w:hAnsi="Avenir Next LT Pro"/>
          <w:sz w:val="24"/>
          <w:szCs w:val="24"/>
        </w:rPr>
        <w:t>i</w:t>
      </w:r>
      <w:r w:rsidR="00464505" w:rsidRPr="00877A6D">
        <w:rPr>
          <w:rFonts w:ascii="Avenir Next LT Pro" w:hAnsi="Avenir Next LT Pro"/>
          <w:sz w:val="24"/>
          <w:szCs w:val="24"/>
        </w:rPr>
        <w:t>n</w:t>
      </w:r>
      <w:r w:rsidR="00464505">
        <w:rPr>
          <w:rFonts w:ascii="Avenir Next LT Pro" w:hAnsi="Avenir Next LT Pro"/>
          <w:sz w:val="24"/>
          <w:szCs w:val="24"/>
        </w:rPr>
        <w:t xml:space="preserve"> states where children are represented by </w:t>
      </w:r>
      <w:r w:rsidR="00AC0576">
        <w:rPr>
          <w:rFonts w:ascii="Avenir Next LT Pro" w:hAnsi="Avenir Next LT Pro"/>
          <w:sz w:val="24"/>
          <w:szCs w:val="24"/>
        </w:rPr>
        <w:t xml:space="preserve">their own independent, </w:t>
      </w:r>
      <w:r w:rsidR="00705EB6">
        <w:rPr>
          <w:rFonts w:ascii="Avenir Next LT Pro" w:hAnsi="Avenir Next LT Pro"/>
          <w:sz w:val="24"/>
          <w:szCs w:val="24"/>
        </w:rPr>
        <w:t>traditional</w:t>
      </w:r>
      <w:r w:rsidR="00464505">
        <w:rPr>
          <w:rFonts w:ascii="Avenir Next LT Pro" w:hAnsi="Avenir Next LT Pro"/>
          <w:sz w:val="24"/>
          <w:szCs w:val="24"/>
        </w:rPr>
        <w:t xml:space="preserve"> </w:t>
      </w:r>
      <w:r w:rsidR="005A281E">
        <w:rPr>
          <w:rFonts w:ascii="Avenir Next LT Pro" w:hAnsi="Avenir Next LT Pro"/>
          <w:sz w:val="24"/>
          <w:szCs w:val="24"/>
        </w:rPr>
        <w:t xml:space="preserve">legal </w:t>
      </w:r>
      <w:r w:rsidR="00464505">
        <w:rPr>
          <w:rFonts w:ascii="Avenir Next LT Pro" w:hAnsi="Avenir Next LT Pro"/>
          <w:sz w:val="24"/>
          <w:szCs w:val="24"/>
        </w:rPr>
        <w:t>counsel</w:t>
      </w:r>
      <w:r w:rsidR="00AC0576">
        <w:rPr>
          <w:rFonts w:ascii="Avenir Next LT Pro" w:hAnsi="Avenir Next LT Pro"/>
          <w:sz w:val="24"/>
          <w:szCs w:val="24"/>
        </w:rPr>
        <w:t>,</w:t>
      </w:r>
      <w:r w:rsidR="00464505">
        <w:rPr>
          <w:rFonts w:ascii="Avenir Next LT Pro" w:hAnsi="Avenir Next LT Pro"/>
          <w:sz w:val="24"/>
          <w:szCs w:val="24"/>
        </w:rPr>
        <w:t xml:space="preserve"> </w:t>
      </w:r>
      <w:r w:rsidR="00EA0C2A">
        <w:rPr>
          <w:rFonts w:ascii="Avenir Next LT Pro" w:hAnsi="Avenir Next LT Pro"/>
          <w:sz w:val="24"/>
          <w:szCs w:val="24"/>
        </w:rPr>
        <w:t>a</w:t>
      </w:r>
      <w:r w:rsidR="00464505" w:rsidRPr="00CC0DBB">
        <w:rPr>
          <w:rFonts w:ascii="Avenir Next LT Pro" w:hAnsi="Avenir Next LT Pro"/>
          <w:sz w:val="24"/>
          <w:szCs w:val="24"/>
        </w:rPr>
        <w:t xml:space="preserve"> developing body of research </w:t>
      </w:r>
      <w:r w:rsidR="00EA0C2A">
        <w:rPr>
          <w:rFonts w:ascii="Avenir Next LT Pro" w:hAnsi="Avenir Next LT Pro"/>
          <w:sz w:val="24"/>
          <w:szCs w:val="24"/>
        </w:rPr>
        <w:t xml:space="preserve">shows </w:t>
      </w:r>
      <w:r w:rsidR="00464505" w:rsidRPr="00CC0DBB">
        <w:rPr>
          <w:rFonts w:ascii="Avenir Next LT Pro" w:hAnsi="Avenir Next LT Pro"/>
          <w:sz w:val="24"/>
          <w:szCs w:val="24"/>
        </w:rPr>
        <w:t>improve</w:t>
      </w:r>
      <w:r w:rsidR="00EA0C2A">
        <w:rPr>
          <w:rFonts w:ascii="Avenir Next LT Pro" w:hAnsi="Avenir Next LT Pro"/>
          <w:sz w:val="24"/>
          <w:szCs w:val="24"/>
        </w:rPr>
        <w:t>d</w:t>
      </w:r>
      <w:r w:rsidR="00464505" w:rsidRPr="00CC0DBB">
        <w:rPr>
          <w:rFonts w:ascii="Avenir Next LT Pro" w:hAnsi="Avenir Next LT Pro"/>
          <w:sz w:val="24"/>
          <w:szCs w:val="24"/>
        </w:rPr>
        <w:t xml:space="preserve"> case outcomes </w:t>
      </w:r>
      <w:r w:rsidR="00464505">
        <w:rPr>
          <w:rFonts w:ascii="Avenir Next LT Pro" w:hAnsi="Avenir Next LT Pro"/>
          <w:sz w:val="24"/>
          <w:szCs w:val="24"/>
        </w:rPr>
        <w:t>that a</w:t>
      </w:r>
      <w:r w:rsidR="00D6025A">
        <w:rPr>
          <w:rFonts w:ascii="Avenir Next LT Pro" w:hAnsi="Avenir Next LT Pro"/>
          <w:sz w:val="24"/>
          <w:szCs w:val="24"/>
        </w:rPr>
        <w:t>lign</w:t>
      </w:r>
      <w:r w:rsidR="00464505">
        <w:rPr>
          <w:rFonts w:ascii="Avenir Next LT Pro" w:hAnsi="Avenir Next LT Pro"/>
          <w:sz w:val="24"/>
          <w:szCs w:val="24"/>
        </w:rPr>
        <w:t xml:space="preserve"> with Title IV-B’s objectives</w:t>
      </w:r>
      <w:r w:rsidR="00464505" w:rsidRPr="00CC0DBB">
        <w:rPr>
          <w:rFonts w:ascii="Avenir Next LT Pro" w:hAnsi="Avenir Next LT Pro"/>
          <w:sz w:val="24"/>
          <w:szCs w:val="24"/>
        </w:rPr>
        <w:t xml:space="preserve">. </w:t>
      </w:r>
    </w:p>
    <w:p w14:paraId="1988F469" w14:textId="77777777" w:rsidR="00464505" w:rsidRDefault="00464505" w:rsidP="00464505">
      <w:pPr>
        <w:spacing w:after="0" w:line="240" w:lineRule="auto"/>
        <w:jc w:val="both"/>
        <w:rPr>
          <w:rFonts w:ascii="Avenir Next LT Pro" w:hAnsi="Avenir Next LT Pro"/>
          <w:sz w:val="24"/>
          <w:szCs w:val="24"/>
        </w:rPr>
      </w:pPr>
    </w:p>
    <w:p w14:paraId="36150ED3" w14:textId="77777777" w:rsidR="00464505" w:rsidRDefault="00464505" w:rsidP="00464505">
      <w:pPr>
        <w:spacing w:after="0" w:line="240" w:lineRule="auto"/>
        <w:jc w:val="both"/>
        <w:rPr>
          <w:rFonts w:ascii="Avenir Next LT Pro" w:hAnsi="Avenir Next LT Pro"/>
          <w:sz w:val="24"/>
          <w:szCs w:val="24"/>
        </w:rPr>
      </w:pPr>
      <w:r>
        <w:rPr>
          <w:rFonts w:ascii="Avenir Next LT Pro" w:hAnsi="Avenir Next LT Pro"/>
          <w:sz w:val="24"/>
          <w:szCs w:val="24"/>
        </w:rPr>
        <w:t>Consider t</w:t>
      </w:r>
      <w:r w:rsidRPr="00CC0DBB">
        <w:rPr>
          <w:rFonts w:ascii="Avenir Next LT Pro" w:hAnsi="Avenir Next LT Pro"/>
          <w:sz w:val="24"/>
          <w:szCs w:val="24"/>
        </w:rPr>
        <w:t>he</w:t>
      </w:r>
      <w:r>
        <w:rPr>
          <w:rFonts w:ascii="Avenir Next LT Pro" w:hAnsi="Avenir Next LT Pro"/>
          <w:sz w:val="24"/>
          <w:szCs w:val="24"/>
        </w:rPr>
        <w:t xml:space="preserve"> following</w:t>
      </w:r>
      <w:r w:rsidRPr="00CC0DBB">
        <w:rPr>
          <w:rFonts w:ascii="Avenir Next LT Pro" w:hAnsi="Avenir Next LT Pro"/>
          <w:sz w:val="24"/>
          <w:szCs w:val="24"/>
        </w:rPr>
        <w:t xml:space="preserve"> findings:</w:t>
      </w:r>
    </w:p>
    <w:p w14:paraId="60E694B5" w14:textId="77777777" w:rsidR="00464505" w:rsidRPr="00CC0DBB" w:rsidRDefault="00464505" w:rsidP="00464505">
      <w:pPr>
        <w:spacing w:after="0" w:line="240" w:lineRule="auto"/>
        <w:jc w:val="both"/>
        <w:rPr>
          <w:rFonts w:ascii="Avenir Next LT Pro" w:hAnsi="Avenir Next LT Pro"/>
          <w:sz w:val="24"/>
          <w:szCs w:val="24"/>
        </w:rPr>
      </w:pPr>
    </w:p>
    <w:p w14:paraId="08E3DEB7" w14:textId="1F59833D" w:rsidR="00464505" w:rsidRPr="00CC0DBB" w:rsidRDefault="00464505" w:rsidP="00464505">
      <w:pPr>
        <w:numPr>
          <w:ilvl w:val="0"/>
          <w:numId w:val="4"/>
        </w:numPr>
        <w:spacing w:after="0" w:line="240" w:lineRule="auto"/>
        <w:jc w:val="both"/>
        <w:rPr>
          <w:rFonts w:ascii="Avenir Next LT Pro" w:hAnsi="Avenir Next LT Pro"/>
          <w:sz w:val="24"/>
          <w:szCs w:val="24"/>
        </w:rPr>
      </w:pPr>
      <w:r w:rsidRPr="00CC0DBB">
        <w:rPr>
          <w:rFonts w:ascii="Avenir Next LT Pro" w:hAnsi="Avenir Next LT Pro"/>
          <w:b/>
          <w:bCs/>
          <w:i/>
          <w:iCs/>
          <w:sz w:val="24"/>
          <w:szCs w:val="24"/>
        </w:rPr>
        <w:t xml:space="preserve">Children with counsel exit foster care </w:t>
      </w:r>
      <w:r w:rsidR="00C311DB">
        <w:rPr>
          <w:rFonts w:ascii="Avenir Next LT Pro" w:hAnsi="Avenir Next LT Pro"/>
          <w:b/>
          <w:bCs/>
          <w:i/>
          <w:iCs/>
          <w:sz w:val="24"/>
          <w:szCs w:val="24"/>
        </w:rPr>
        <w:t xml:space="preserve">at rates </w:t>
      </w:r>
      <w:r w:rsidRPr="00CC0DBB">
        <w:rPr>
          <w:rFonts w:ascii="Avenir Next LT Pro" w:hAnsi="Avenir Next LT Pro"/>
          <w:b/>
          <w:bCs/>
          <w:i/>
          <w:iCs/>
          <w:sz w:val="24"/>
          <w:szCs w:val="24"/>
        </w:rPr>
        <w:t xml:space="preserve">up to 3.5 </w:t>
      </w:r>
      <w:r w:rsidR="00C311DB">
        <w:rPr>
          <w:rFonts w:ascii="Avenir Next LT Pro" w:hAnsi="Avenir Next LT Pro"/>
          <w:b/>
          <w:bCs/>
          <w:i/>
          <w:iCs/>
          <w:sz w:val="24"/>
          <w:szCs w:val="24"/>
        </w:rPr>
        <w:t>greater than children who do not</w:t>
      </w:r>
      <w:r w:rsidR="009C28C4">
        <w:rPr>
          <w:rFonts w:ascii="Avenir Next LT Pro" w:hAnsi="Avenir Next LT Pro"/>
          <w:b/>
          <w:bCs/>
          <w:i/>
          <w:iCs/>
          <w:sz w:val="24"/>
          <w:szCs w:val="24"/>
        </w:rPr>
        <w:t xml:space="preserve"> have counsel</w:t>
      </w:r>
      <w:r w:rsidRPr="00CC0DBB">
        <w:rPr>
          <w:rFonts w:ascii="Avenir Next LT Pro" w:hAnsi="Avenir Next LT Pro"/>
          <w:b/>
          <w:bCs/>
          <w:sz w:val="24"/>
          <w:szCs w:val="24"/>
        </w:rPr>
        <w:t>.</w:t>
      </w:r>
      <w:r w:rsidRPr="00CC0DBB">
        <w:rPr>
          <w:rFonts w:ascii="Avenir Next LT Pro" w:hAnsi="Avenir Next LT Pro"/>
          <w:sz w:val="24"/>
          <w:szCs w:val="24"/>
          <w:vertAlign w:val="superscript"/>
        </w:rPr>
        <w:footnoteReference w:id="16"/>
      </w:r>
      <w:r w:rsidRPr="00CC0DBB">
        <w:rPr>
          <w:rFonts w:ascii="Avenir Next LT Pro" w:hAnsi="Avenir Next LT Pro"/>
          <w:sz w:val="24"/>
          <w:szCs w:val="24"/>
        </w:rPr>
        <w:t xml:space="preserve"> </w:t>
      </w:r>
    </w:p>
    <w:p w14:paraId="28E3C8BB" w14:textId="77777777" w:rsidR="00464505" w:rsidRPr="00CC0DBB" w:rsidRDefault="00464505" w:rsidP="00464505">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t>Represented children exited to any type of permanency at rates 1.4 and 1.6 times higher than comparison children.</w:t>
      </w:r>
      <w:r w:rsidRPr="00CC0DBB">
        <w:rPr>
          <w:rFonts w:ascii="Avenir Next LT Pro" w:hAnsi="Avenir Next LT Pro"/>
          <w:sz w:val="24"/>
          <w:szCs w:val="24"/>
          <w:vertAlign w:val="superscript"/>
        </w:rPr>
        <w:footnoteReference w:id="17"/>
      </w:r>
      <w:r w:rsidRPr="00CC0DBB">
        <w:rPr>
          <w:rFonts w:ascii="Avenir Next LT Pro" w:hAnsi="Avenir Next LT Pro"/>
          <w:sz w:val="24"/>
          <w:szCs w:val="24"/>
          <w:vertAlign w:val="superscript"/>
        </w:rPr>
        <w:t> </w:t>
      </w:r>
    </w:p>
    <w:p w14:paraId="459874E4" w14:textId="4E4F9F4B" w:rsidR="00464505" w:rsidRPr="00F910FB" w:rsidRDefault="00464505" w:rsidP="00464505">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t xml:space="preserve">Most of this difference appears driven by higher </w:t>
      </w:r>
      <w:r w:rsidR="00D6025A">
        <w:rPr>
          <w:rFonts w:ascii="Avenir Next LT Pro" w:hAnsi="Avenir Next LT Pro"/>
          <w:sz w:val="24"/>
          <w:szCs w:val="24"/>
        </w:rPr>
        <w:t>adoption rates</w:t>
      </w:r>
      <w:r w:rsidRPr="00CC0DBB">
        <w:rPr>
          <w:rFonts w:ascii="Avenir Next LT Pro" w:hAnsi="Avenir Next LT Pro"/>
          <w:sz w:val="24"/>
          <w:szCs w:val="24"/>
        </w:rPr>
        <w:t xml:space="preserve"> (between 2.8 </w:t>
      </w:r>
      <w:r w:rsidR="001C7602">
        <w:rPr>
          <w:rFonts w:ascii="Avenir Next LT Pro" w:hAnsi="Avenir Next LT Pro"/>
          <w:sz w:val="24"/>
          <w:szCs w:val="24"/>
        </w:rPr>
        <w:t>and 2.9) and long-term custody (between 1.7 and</w:t>
      </w:r>
      <w:r w:rsidRPr="00CC0DBB">
        <w:rPr>
          <w:rFonts w:ascii="Avenir Next LT Pro" w:hAnsi="Avenir Next LT Pro"/>
          <w:sz w:val="24"/>
          <w:szCs w:val="24"/>
        </w:rPr>
        <w:t xml:space="preserve"> 3.5) as the permanency outcome compared to comparison children. Represented children were also slightly more likely to be reunified (up to 1.23 times higher than comparison).</w:t>
      </w:r>
      <w:r w:rsidRPr="00CC0DBB">
        <w:rPr>
          <w:rFonts w:ascii="Avenir Next LT Pro" w:hAnsi="Avenir Next LT Pro"/>
          <w:sz w:val="24"/>
          <w:szCs w:val="24"/>
          <w:vertAlign w:val="superscript"/>
        </w:rPr>
        <w:footnoteReference w:id="18"/>
      </w:r>
      <w:r w:rsidRPr="00CC0DBB">
        <w:rPr>
          <w:rFonts w:ascii="Avenir Next LT Pro" w:hAnsi="Avenir Next LT Pro"/>
          <w:sz w:val="24"/>
          <w:szCs w:val="24"/>
          <w:vertAlign w:val="superscript"/>
        </w:rPr>
        <w:t> </w:t>
      </w:r>
    </w:p>
    <w:p w14:paraId="3B8C2126" w14:textId="77777777" w:rsidR="003438BB" w:rsidRPr="00901EB0" w:rsidRDefault="003438BB" w:rsidP="00F910FB">
      <w:pPr>
        <w:spacing w:after="0" w:line="240" w:lineRule="auto"/>
        <w:ind w:left="1440"/>
        <w:jc w:val="both"/>
        <w:rPr>
          <w:rFonts w:ascii="Avenir Next LT Pro" w:hAnsi="Avenir Next LT Pro"/>
          <w:sz w:val="24"/>
          <w:szCs w:val="24"/>
        </w:rPr>
      </w:pPr>
    </w:p>
    <w:p w14:paraId="343E18E4" w14:textId="77777777" w:rsidR="00464505" w:rsidRPr="00CC0DBB" w:rsidRDefault="00464505" w:rsidP="00464505">
      <w:pPr>
        <w:spacing w:after="0" w:line="240" w:lineRule="auto"/>
        <w:ind w:left="1440"/>
        <w:jc w:val="both"/>
        <w:rPr>
          <w:rFonts w:ascii="Avenir Next LT Pro" w:hAnsi="Avenir Next LT Pro"/>
          <w:sz w:val="24"/>
          <w:szCs w:val="24"/>
        </w:rPr>
      </w:pPr>
    </w:p>
    <w:p w14:paraId="4D4D9F5F" w14:textId="77777777" w:rsidR="00464505" w:rsidRPr="00CC0DBB" w:rsidRDefault="00464505" w:rsidP="00464505">
      <w:pPr>
        <w:numPr>
          <w:ilvl w:val="0"/>
          <w:numId w:val="4"/>
        </w:numPr>
        <w:spacing w:after="0" w:line="240" w:lineRule="auto"/>
        <w:jc w:val="both"/>
        <w:rPr>
          <w:rFonts w:ascii="Avenir Next LT Pro" w:hAnsi="Avenir Next LT Pro"/>
          <w:b/>
          <w:bCs/>
          <w:i/>
          <w:iCs/>
          <w:sz w:val="24"/>
          <w:szCs w:val="24"/>
        </w:rPr>
      </w:pPr>
      <w:r w:rsidRPr="00CC0DBB">
        <w:rPr>
          <w:rFonts w:ascii="Avenir Next LT Pro" w:hAnsi="Avenir Next LT Pro"/>
          <w:b/>
          <w:bCs/>
          <w:i/>
          <w:iCs/>
          <w:sz w:val="24"/>
          <w:szCs w:val="24"/>
        </w:rPr>
        <w:lastRenderedPageBreak/>
        <w:t xml:space="preserve">Children and parents with legal representation obtain better results than those who do not, including less time in foster care or group settings, shorter time to adoption or guardianship, and more successful reunifications. </w:t>
      </w:r>
    </w:p>
    <w:p w14:paraId="35E7D05C" w14:textId="77777777" w:rsidR="00464505" w:rsidRPr="00CC0DBB" w:rsidRDefault="00464505" w:rsidP="00464505">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t>Children represented by specially trained legal counsel were:</w:t>
      </w:r>
      <w:r w:rsidRPr="00CC0DBB">
        <w:rPr>
          <w:rFonts w:ascii="Avenir Next LT Pro" w:hAnsi="Avenir Next LT Pro"/>
          <w:sz w:val="24"/>
          <w:szCs w:val="24"/>
          <w:vertAlign w:val="superscript"/>
        </w:rPr>
        <w:t> </w:t>
      </w:r>
    </w:p>
    <w:p w14:paraId="193132E4" w14:textId="77777777" w:rsidR="00464505" w:rsidRPr="00CC0DBB" w:rsidRDefault="00464505" w:rsidP="00464505">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40% more likely to leave foster care within six months;  </w:t>
      </w:r>
    </w:p>
    <w:p w14:paraId="0F7A03A9" w14:textId="77777777" w:rsidR="00464505" w:rsidRPr="00CC0DBB" w:rsidRDefault="00464505" w:rsidP="00464505">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45% higher reunification rate with their biological parents;</w:t>
      </w:r>
    </w:p>
    <w:p w14:paraId="56EB3206" w14:textId="77777777" w:rsidR="00464505" w:rsidRPr="00CC0DBB" w:rsidRDefault="00464505" w:rsidP="00464505">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 xml:space="preserve">30% reduction in the rate of placement moves; and </w:t>
      </w:r>
    </w:p>
    <w:p w14:paraId="17EB02E6" w14:textId="77777777" w:rsidR="00464505" w:rsidRPr="00CC0DBB" w:rsidRDefault="00464505" w:rsidP="00464505">
      <w:pPr>
        <w:numPr>
          <w:ilvl w:val="0"/>
          <w:numId w:val="5"/>
        </w:numPr>
        <w:spacing w:after="0" w:line="240" w:lineRule="auto"/>
        <w:jc w:val="both"/>
        <w:rPr>
          <w:rFonts w:ascii="Avenir Next LT Pro" w:hAnsi="Avenir Next LT Pro"/>
          <w:sz w:val="24"/>
          <w:szCs w:val="24"/>
        </w:rPr>
      </w:pPr>
      <w:r w:rsidRPr="00CC0DBB">
        <w:rPr>
          <w:rFonts w:ascii="Avenir Next LT Pro" w:hAnsi="Avenir Next LT Pro"/>
          <w:sz w:val="24"/>
          <w:szCs w:val="24"/>
        </w:rPr>
        <w:t>65% reduction in the rate of unnecessary school moves.</w:t>
      </w:r>
      <w:r w:rsidRPr="00CC0DBB">
        <w:rPr>
          <w:rFonts w:ascii="Avenir Next LT Pro" w:hAnsi="Avenir Next LT Pro"/>
          <w:sz w:val="24"/>
          <w:szCs w:val="24"/>
          <w:vertAlign w:val="superscript"/>
        </w:rPr>
        <w:footnoteReference w:id="19"/>
      </w:r>
      <w:r w:rsidRPr="00CC0DBB">
        <w:rPr>
          <w:rFonts w:ascii="Avenir Next LT Pro" w:hAnsi="Avenir Next LT Pro"/>
          <w:sz w:val="24"/>
          <w:szCs w:val="24"/>
        </w:rPr>
        <w:t> </w:t>
      </w:r>
    </w:p>
    <w:p w14:paraId="2DDAE88E" w14:textId="77777777" w:rsidR="00464505" w:rsidRPr="00CC0DBB" w:rsidRDefault="00464505" w:rsidP="00464505">
      <w:pPr>
        <w:numPr>
          <w:ilvl w:val="1"/>
          <w:numId w:val="4"/>
        </w:numPr>
        <w:spacing w:after="0" w:line="240" w:lineRule="auto"/>
        <w:jc w:val="both"/>
        <w:rPr>
          <w:rFonts w:ascii="Avenir Next LT Pro" w:hAnsi="Avenir Next LT Pro"/>
          <w:sz w:val="24"/>
          <w:szCs w:val="24"/>
        </w:rPr>
      </w:pPr>
      <w:r w:rsidRPr="00CC0DBB">
        <w:rPr>
          <w:rFonts w:ascii="Avenir Next LT Pro" w:hAnsi="Avenir Next LT Pro"/>
          <w:sz w:val="24"/>
          <w:szCs w:val="24"/>
        </w:rPr>
        <w:t>Further, a cost-benefit analysis of a Washington program offering legal representation to dependent youth found a hypothetical cost savings of over $1.2 million, without accounting for potential cost savings outside of the child welfare system, such as in the educational, employment, health, or criminal justice domains.</w:t>
      </w:r>
      <w:r w:rsidRPr="00CC0DBB">
        <w:rPr>
          <w:rFonts w:ascii="Avenir Next LT Pro" w:hAnsi="Avenir Next LT Pro"/>
          <w:sz w:val="24"/>
          <w:szCs w:val="24"/>
          <w:vertAlign w:val="superscript"/>
        </w:rPr>
        <w:footnoteReference w:id="20"/>
      </w:r>
    </w:p>
    <w:p w14:paraId="42184F80" w14:textId="77777777" w:rsidR="00464505" w:rsidRPr="00CC0DBB" w:rsidRDefault="00464505" w:rsidP="00464505">
      <w:pPr>
        <w:spacing w:after="0" w:line="240" w:lineRule="auto"/>
        <w:ind w:firstLine="720"/>
        <w:jc w:val="both"/>
        <w:rPr>
          <w:rFonts w:ascii="Avenir Next LT Pro" w:hAnsi="Avenir Next LT Pro"/>
          <w:i/>
          <w:iCs/>
          <w:sz w:val="24"/>
          <w:szCs w:val="24"/>
        </w:rPr>
      </w:pPr>
    </w:p>
    <w:p w14:paraId="39AEB904" w14:textId="77777777" w:rsidR="00464505" w:rsidRPr="0087476D" w:rsidRDefault="00464505" w:rsidP="00464505">
      <w:pPr>
        <w:spacing w:after="0" w:line="240" w:lineRule="auto"/>
        <w:jc w:val="both"/>
        <w:rPr>
          <w:rFonts w:ascii="Avenir Next LT Pro" w:hAnsi="Avenir Next LT Pro"/>
          <w:b/>
          <w:bCs/>
          <w:sz w:val="24"/>
          <w:szCs w:val="24"/>
        </w:rPr>
      </w:pPr>
      <w:r w:rsidRPr="0087476D">
        <w:rPr>
          <w:rFonts w:ascii="Avenir Next LT Pro" w:hAnsi="Avenir Next LT Pro"/>
          <w:b/>
          <w:bCs/>
          <w:sz w:val="24"/>
          <w:szCs w:val="24"/>
        </w:rPr>
        <w:t>Conclusion</w:t>
      </w:r>
    </w:p>
    <w:p w14:paraId="7EFCAE48" w14:textId="77777777" w:rsidR="00464505" w:rsidRDefault="00464505" w:rsidP="00464505">
      <w:pPr>
        <w:spacing w:after="0" w:line="240" w:lineRule="auto"/>
        <w:jc w:val="both"/>
        <w:rPr>
          <w:rFonts w:ascii="Avenir Next LT Pro" w:hAnsi="Avenir Next LT Pro"/>
          <w:sz w:val="24"/>
          <w:szCs w:val="24"/>
        </w:rPr>
      </w:pPr>
    </w:p>
    <w:p w14:paraId="64A59774" w14:textId="77777777" w:rsidR="003438BB" w:rsidRDefault="00D4130A" w:rsidP="00A65C8C">
      <w:pPr>
        <w:spacing w:after="0" w:line="240" w:lineRule="auto"/>
        <w:jc w:val="both"/>
        <w:rPr>
          <w:rFonts w:ascii="Avenir Next LT Pro" w:hAnsi="Avenir Next LT Pro"/>
          <w:sz w:val="24"/>
          <w:szCs w:val="24"/>
        </w:rPr>
      </w:pPr>
      <w:r w:rsidRPr="00D4130A">
        <w:rPr>
          <w:rFonts w:ascii="Avenir Next LT Pro" w:hAnsi="Avenir Next LT Pro"/>
          <w:sz w:val="24"/>
          <w:szCs w:val="24"/>
        </w:rPr>
        <w:t xml:space="preserve">Traditional legal counsel ensures </w:t>
      </w:r>
      <w:r w:rsidR="004D2315" w:rsidRPr="00D4130A">
        <w:rPr>
          <w:rFonts w:ascii="Avenir Next LT Pro" w:hAnsi="Avenir Next LT Pro"/>
          <w:sz w:val="24"/>
          <w:szCs w:val="24"/>
        </w:rPr>
        <w:t>children</w:t>
      </w:r>
      <w:r w:rsidR="004D2315">
        <w:rPr>
          <w:rFonts w:ascii="Avenir Next LT Pro" w:hAnsi="Avenir Next LT Pro"/>
          <w:sz w:val="24"/>
          <w:szCs w:val="24"/>
        </w:rPr>
        <w:t>’s</w:t>
      </w:r>
      <w:r w:rsidRPr="00D4130A">
        <w:rPr>
          <w:rFonts w:ascii="Avenir Next LT Pro" w:hAnsi="Avenir Next LT Pro"/>
          <w:sz w:val="24"/>
          <w:szCs w:val="24"/>
        </w:rPr>
        <w:t xml:space="preserve"> constitutional</w:t>
      </w:r>
      <w:r w:rsidR="004D2315">
        <w:rPr>
          <w:rFonts w:ascii="Avenir Next LT Pro" w:hAnsi="Avenir Next LT Pro"/>
          <w:sz w:val="24"/>
          <w:szCs w:val="24"/>
        </w:rPr>
        <w:t xml:space="preserve"> and fundamental </w:t>
      </w:r>
      <w:r w:rsidRPr="00D4130A">
        <w:rPr>
          <w:rFonts w:ascii="Avenir Next LT Pro" w:hAnsi="Avenir Next LT Pro"/>
          <w:sz w:val="24"/>
          <w:szCs w:val="24"/>
        </w:rPr>
        <w:t>rights. Appointing attorneys who can and must build trust, assert children’s voices, and protect children’s liberty interests in complex proceedings</w:t>
      </w:r>
      <w:r w:rsidR="001F6626">
        <w:rPr>
          <w:rFonts w:ascii="Avenir Next LT Pro" w:hAnsi="Avenir Next LT Pro"/>
          <w:sz w:val="24"/>
          <w:szCs w:val="24"/>
        </w:rPr>
        <w:t xml:space="preserve"> satisfies justice and leads to e</w:t>
      </w:r>
      <w:r w:rsidRPr="00D4130A">
        <w:rPr>
          <w:rFonts w:ascii="Avenir Next LT Pro" w:hAnsi="Avenir Next LT Pro"/>
          <w:sz w:val="24"/>
          <w:szCs w:val="24"/>
        </w:rPr>
        <w:t xml:space="preserve">xpedited permanency and improved child wellbeing. </w:t>
      </w:r>
    </w:p>
    <w:p w14:paraId="2D5A0A53" w14:textId="77777777" w:rsidR="003438BB" w:rsidRDefault="003438BB" w:rsidP="00A65C8C">
      <w:pPr>
        <w:spacing w:after="0" w:line="240" w:lineRule="auto"/>
        <w:jc w:val="both"/>
        <w:rPr>
          <w:rFonts w:ascii="Avenir Next LT Pro" w:hAnsi="Avenir Next LT Pro"/>
          <w:sz w:val="24"/>
          <w:szCs w:val="24"/>
        </w:rPr>
      </w:pPr>
    </w:p>
    <w:p w14:paraId="4628C00A" w14:textId="7171AC76" w:rsidR="00783A68" w:rsidRPr="00AB78F3" w:rsidRDefault="00464505" w:rsidP="00A65C8C">
      <w:pPr>
        <w:spacing w:after="0" w:line="240" w:lineRule="auto"/>
        <w:jc w:val="both"/>
        <w:rPr>
          <w:rFonts w:ascii="Avenir Next LT Pro" w:hAnsi="Avenir Next LT Pro"/>
          <w:sz w:val="24"/>
          <w:szCs w:val="24"/>
        </w:rPr>
      </w:pPr>
      <w:r>
        <w:rPr>
          <w:rFonts w:ascii="Avenir Next LT Pro" w:hAnsi="Avenir Next LT Pro"/>
          <w:sz w:val="24"/>
          <w:szCs w:val="24"/>
        </w:rPr>
        <w:t xml:space="preserve">The Center supports </w:t>
      </w:r>
      <w:r w:rsidR="001F6626">
        <w:rPr>
          <w:rFonts w:ascii="Avenir Next LT Pro" w:hAnsi="Avenir Next LT Pro"/>
          <w:sz w:val="24"/>
          <w:szCs w:val="24"/>
        </w:rPr>
        <w:t>re</w:t>
      </w:r>
      <w:r>
        <w:rPr>
          <w:rFonts w:ascii="Avenir Next LT Pro" w:hAnsi="Avenir Next LT Pro"/>
          <w:sz w:val="24"/>
          <w:szCs w:val="24"/>
        </w:rPr>
        <w:t xml:space="preserve">authorizing Title IV-B to provide children with </w:t>
      </w:r>
      <w:r w:rsidR="00366142">
        <w:rPr>
          <w:rFonts w:ascii="Avenir Next LT Pro" w:hAnsi="Avenir Next LT Pro"/>
          <w:sz w:val="24"/>
          <w:szCs w:val="24"/>
        </w:rPr>
        <w:t xml:space="preserve">attorneys to serve as </w:t>
      </w:r>
      <w:r w:rsidR="003E733B">
        <w:rPr>
          <w:rFonts w:ascii="Avenir Next LT Pro" w:hAnsi="Avenir Next LT Pro"/>
          <w:sz w:val="24"/>
          <w:szCs w:val="24"/>
        </w:rPr>
        <w:t xml:space="preserve">the child’s </w:t>
      </w:r>
      <w:r>
        <w:rPr>
          <w:rFonts w:ascii="Avenir Next LT Pro" w:hAnsi="Avenir Next LT Pro"/>
          <w:sz w:val="24"/>
          <w:szCs w:val="24"/>
        </w:rPr>
        <w:t>independent legal</w:t>
      </w:r>
      <w:r w:rsidR="003438BB">
        <w:rPr>
          <w:rFonts w:ascii="Avenir Next LT Pro" w:hAnsi="Avenir Next LT Pro"/>
          <w:sz w:val="24"/>
          <w:szCs w:val="24"/>
        </w:rPr>
        <w:t xml:space="preserve"> counsel</w:t>
      </w:r>
      <w:r>
        <w:rPr>
          <w:rFonts w:ascii="Avenir Next LT Pro" w:hAnsi="Avenir Next LT Pro"/>
          <w:sz w:val="24"/>
          <w:szCs w:val="24"/>
        </w:rPr>
        <w:t xml:space="preserve">. </w:t>
      </w:r>
      <w:r w:rsidR="00366142">
        <w:rPr>
          <w:rFonts w:ascii="Avenir Next LT Pro" w:hAnsi="Avenir Next LT Pro"/>
          <w:sz w:val="24"/>
          <w:szCs w:val="24"/>
        </w:rPr>
        <w:t xml:space="preserve">H.R. </w:t>
      </w:r>
      <w:r w:rsidR="00752CF7">
        <w:rPr>
          <w:rFonts w:ascii="Avenir Next LT Pro" w:hAnsi="Avenir Next LT Pro"/>
          <w:sz w:val="24"/>
          <w:szCs w:val="24"/>
        </w:rPr>
        <w:t>8810</w:t>
      </w:r>
      <w:r w:rsidR="00D71E6F">
        <w:rPr>
          <w:rFonts w:ascii="Avenir Next LT Pro" w:hAnsi="Avenir Next LT Pro"/>
          <w:sz w:val="24"/>
          <w:szCs w:val="24"/>
        </w:rPr>
        <w:t xml:space="preserve"> sets states on a path to </w:t>
      </w:r>
      <w:r>
        <w:rPr>
          <w:rFonts w:ascii="Avenir Next LT Pro" w:hAnsi="Avenir Next LT Pro"/>
          <w:sz w:val="24"/>
          <w:szCs w:val="24"/>
        </w:rPr>
        <w:t>provid</w:t>
      </w:r>
      <w:r w:rsidR="00D71E6F">
        <w:rPr>
          <w:rFonts w:ascii="Avenir Next LT Pro" w:hAnsi="Avenir Next LT Pro"/>
          <w:sz w:val="24"/>
          <w:szCs w:val="24"/>
        </w:rPr>
        <w:t>ing</w:t>
      </w:r>
      <w:r>
        <w:rPr>
          <w:rFonts w:ascii="Avenir Next LT Pro" w:hAnsi="Avenir Next LT Pro"/>
          <w:sz w:val="24"/>
          <w:szCs w:val="24"/>
        </w:rPr>
        <w:t xml:space="preserve"> children with independent</w:t>
      </w:r>
      <w:r w:rsidR="00752CF7">
        <w:rPr>
          <w:rFonts w:ascii="Avenir Next LT Pro" w:hAnsi="Avenir Next LT Pro"/>
          <w:sz w:val="24"/>
          <w:szCs w:val="24"/>
        </w:rPr>
        <w:t xml:space="preserve"> </w:t>
      </w:r>
      <w:r>
        <w:rPr>
          <w:rFonts w:ascii="Avenir Next LT Pro" w:hAnsi="Avenir Next LT Pro"/>
          <w:sz w:val="24"/>
          <w:szCs w:val="24"/>
        </w:rPr>
        <w:t>counsel</w:t>
      </w:r>
      <w:r w:rsidR="00904780">
        <w:rPr>
          <w:rFonts w:ascii="Avenir Next LT Pro" w:hAnsi="Avenir Next LT Pro"/>
          <w:sz w:val="24"/>
          <w:szCs w:val="24"/>
        </w:rPr>
        <w:t>,</w:t>
      </w:r>
      <w:r>
        <w:rPr>
          <w:rFonts w:ascii="Avenir Next LT Pro" w:hAnsi="Avenir Next LT Pro"/>
          <w:sz w:val="24"/>
          <w:szCs w:val="24"/>
        </w:rPr>
        <w:t xml:space="preserve"> center</w:t>
      </w:r>
      <w:r w:rsidR="00A65C8C">
        <w:rPr>
          <w:rFonts w:ascii="Avenir Next LT Pro" w:hAnsi="Avenir Next LT Pro"/>
          <w:sz w:val="24"/>
          <w:szCs w:val="24"/>
        </w:rPr>
        <w:t>s</w:t>
      </w:r>
      <w:r>
        <w:rPr>
          <w:rFonts w:ascii="Avenir Next LT Pro" w:hAnsi="Avenir Next LT Pro"/>
          <w:sz w:val="24"/>
          <w:szCs w:val="24"/>
        </w:rPr>
        <w:t xml:space="preserve"> </w:t>
      </w:r>
      <w:r w:rsidR="00D60E9D">
        <w:rPr>
          <w:rFonts w:ascii="Avenir Next LT Pro" w:hAnsi="Avenir Next LT Pro"/>
          <w:sz w:val="24"/>
          <w:szCs w:val="24"/>
        </w:rPr>
        <w:t>children's rights</w:t>
      </w:r>
      <w:r w:rsidR="004D2315">
        <w:rPr>
          <w:rFonts w:ascii="Avenir Next LT Pro" w:hAnsi="Avenir Next LT Pro"/>
          <w:sz w:val="24"/>
          <w:szCs w:val="24"/>
        </w:rPr>
        <w:t xml:space="preserve"> and</w:t>
      </w:r>
      <w:r>
        <w:rPr>
          <w:rFonts w:ascii="Avenir Next LT Pro" w:hAnsi="Avenir Next LT Pro"/>
          <w:sz w:val="24"/>
          <w:szCs w:val="24"/>
        </w:rPr>
        <w:t xml:space="preserve"> promot</w:t>
      </w:r>
      <w:r w:rsidR="00A65C8C">
        <w:rPr>
          <w:rFonts w:ascii="Avenir Next LT Pro" w:hAnsi="Avenir Next LT Pro"/>
          <w:sz w:val="24"/>
          <w:szCs w:val="24"/>
        </w:rPr>
        <w:t>es</w:t>
      </w:r>
      <w:r>
        <w:rPr>
          <w:rFonts w:ascii="Avenir Next LT Pro" w:hAnsi="Avenir Next LT Pro"/>
          <w:sz w:val="24"/>
          <w:szCs w:val="24"/>
        </w:rPr>
        <w:t xml:space="preserve"> family integrity or timely permanency</w:t>
      </w:r>
      <w:r w:rsidR="004D2315">
        <w:rPr>
          <w:rFonts w:ascii="Avenir Next LT Pro" w:hAnsi="Avenir Next LT Pro"/>
          <w:sz w:val="24"/>
          <w:szCs w:val="24"/>
        </w:rPr>
        <w:t xml:space="preserve">. </w:t>
      </w:r>
      <w:r w:rsidR="00A65C8C">
        <w:rPr>
          <w:rFonts w:ascii="Avenir Next LT Pro" w:hAnsi="Avenir Next LT Pro"/>
          <w:sz w:val="24"/>
          <w:szCs w:val="24"/>
        </w:rPr>
        <w:t xml:space="preserve">We urge you </w:t>
      </w:r>
      <w:r w:rsidR="00391979">
        <w:rPr>
          <w:rFonts w:ascii="Avenir Next LT Pro" w:hAnsi="Avenir Next LT Pro"/>
          <w:sz w:val="24"/>
          <w:szCs w:val="24"/>
        </w:rPr>
        <w:t xml:space="preserve">to </w:t>
      </w:r>
      <w:r w:rsidR="00A65C8C">
        <w:rPr>
          <w:rFonts w:ascii="Avenir Next LT Pro" w:hAnsi="Avenir Next LT Pro"/>
          <w:sz w:val="24"/>
          <w:szCs w:val="24"/>
        </w:rPr>
        <w:t>support this measure</w:t>
      </w:r>
      <w:r w:rsidR="00391979">
        <w:rPr>
          <w:rFonts w:ascii="Avenir Next LT Pro" w:hAnsi="Avenir Next LT Pro"/>
          <w:sz w:val="24"/>
          <w:szCs w:val="24"/>
        </w:rPr>
        <w:t xml:space="preserve"> and to take a significant step toward </w:t>
      </w:r>
      <w:r w:rsidR="00B60187">
        <w:rPr>
          <w:rFonts w:ascii="Avenir Next LT Pro" w:hAnsi="Avenir Next LT Pro"/>
          <w:sz w:val="24"/>
          <w:szCs w:val="24"/>
        </w:rPr>
        <w:t>recognizing and protecting the rights of abused and neglected children.</w:t>
      </w:r>
    </w:p>
    <w:sectPr w:rsidR="00783A68" w:rsidRPr="00AB78F3" w:rsidSect="00601217">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360D" w14:textId="77777777" w:rsidR="004A349B" w:rsidRDefault="004A349B" w:rsidP="00036503">
      <w:r>
        <w:separator/>
      </w:r>
    </w:p>
  </w:endnote>
  <w:endnote w:type="continuationSeparator" w:id="0">
    <w:p w14:paraId="39227516" w14:textId="77777777" w:rsidR="004A349B" w:rsidRDefault="004A349B" w:rsidP="00036503">
      <w:r>
        <w:continuationSeparator/>
      </w:r>
    </w:p>
  </w:endnote>
  <w:endnote w:type="continuationNotice" w:id="1">
    <w:p w14:paraId="6DBA8241" w14:textId="77777777" w:rsidR="004A349B" w:rsidRDefault="004A3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5BAD" w14:textId="77777777" w:rsidR="00DB27D9" w:rsidRDefault="00DB27D9" w:rsidP="00DB27D9">
    <w:pPr>
      <w:pStyle w:val="Footer"/>
      <w:ind w:left="4680" w:hanging="4680"/>
      <w:jc w:val="center"/>
      <w:rPr>
        <w:rFonts w:ascii="Avenir Next" w:hAnsi="Avenir Next"/>
        <w:sz w:val="18"/>
        <w:szCs w:val="18"/>
      </w:rPr>
    </w:pPr>
  </w:p>
  <w:p w14:paraId="325EFA3E" w14:textId="6871EFB2" w:rsidR="00DB27D9" w:rsidRPr="00E71750" w:rsidRDefault="00DB27D9" w:rsidP="00DB27D9">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85018  |  602.710.1135</w:t>
    </w:r>
  </w:p>
  <w:sdt>
    <w:sdtPr>
      <w:id w:val="1008329129"/>
      <w:docPartObj>
        <w:docPartGallery w:val="Page Numbers (Bottom of Page)"/>
        <w:docPartUnique/>
      </w:docPartObj>
    </w:sdtPr>
    <w:sdtEndPr>
      <w:rPr>
        <w:noProof/>
        <w:sz w:val="18"/>
        <w:szCs w:val="18"/>
      </w:rPr>
    </w:sdtEndPr>
    <w:sdtContent>
      <w:p w14:paraId="3686A38F" w14:textId="5436F8E3" w:rsidR="00036503" w:rsidRPr="00DB27D9" w:rsidRDefault="00DB27D9" w:rsidP="00DB27D9">
        <w:pPr>
          <w:pStyle w:val="Footer"/>
          <w:jc w:val="right"/>
          <w:rPr>
            <w:sz w:val="18"/>
            <w:szCs w:val="18"/>
          </w:rPr>
        </w:pPr>
        <w:r w:rsidRPr="00DB27D9">
          <w:rPr>
            <w:sz w:val="18"/>
            <w:szCs w:val="18"/>
          </w:rPr>
          <w:fldChar w:fldCharType="begin"/>
        </w:r>
        <w:r w:rsidRPr="00DB27D9">
          <w:rPr>
            <w:sz w:val="18"/>
            <w:szCs w:val="18"/>
          </w:rPr>
          <w:instrText xml:space="preserve"> PAGE   \* MERGEFORMAT </w:instrText>
        </w:r>
        <w:r w:rsidRPr="00DB27D9">
          <w:rPr>
            <w:sz w:val="18"/>
            <w:szCs w:val="18"/>
          </w:rPr>
          <w:fldChar w:fldCharType="separate"/>
        </w:r>
        <w:r w:rsidRPr="00DB27D9">
          <w:rPr>
            <w:noProof/>
            <w:sz w:val="18"/>
            <w:szCs w:val="18"/>
          </w:rPr>
          <w:t>2</w:t>
        </w:r>
        <w:r w:rsidRPr="00DB27D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3FA2" w14:textId="77777777" w:rsidR="004A349B" w:rsidRDefault="004A349B" w:rsidP="00036503">
      <w:r>
        <w:separator/>
      </w:r>
    </w:p>
  </w:footnote>
  <w:footnote w:type="continuationSeparator" w:id="0">
    <w:p w14:paraId="48305404" w14:textId="77777777" w:rsidR="004A349B" w:rsidRDefault="004A349B" w:rsidP="00036503">
      <w:r>
        <w:continuationSeparator/>
      </w:r>
    </w:p>
  </w:footnote>
  <w:footnote w:type="continuationNotice" w:id="1">
    <w:p w14:paraId="77085E25" w14:textId="77777777" w:rsidR="004A349B" w:rsidRDefault="004A349B">
      <w:pPr>
        <w:spacing w:after="0" w:line="240" w:lineRule="auto"/>
      </w:pPr>
    </w:p>
  </w:footnote>
  <w:footnote w:id="2">
    <w:p w14:paraId="77B26112" w14:textId="573ECC48" w:rsidR="00EB5D88" w:rsidRPr="00B60699" w:rsidRDefault="00EB5D88">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006F6E73" w:rsidRPr="00B60699">
        <w:rPr>
          <w:rFonts w:ascii="Avenir Next LT Pro" w:hAnsi="Avenir Next LT Pro"/>
          <w:sz w:val="18"/>
          <w:szCs w:val="18"/>
        </w:rPr>
        <w:t>Ctr</w:t>
      </w:r>
      <w:r w:rsidR="0053749A">
        <w:rPr>
          <w:rFonts w:ascii="Avenir Next LT Pro" w:hAnsi="Avenir Next LT Pro"/>
          <w:sz w:val="18"/>
          <w:szCs w:val="18"/>
        </w:rPr>
        <w:t>.</w:t>
      </w:r>
      <w:r w:rsidR="006F6E73" w:rsidRPr="00B60699">
        <w:rPr>
          <w:rFonts w:ascii="Avenir Next LT Pro" w:hAnsi="Avenir Next LT Pro"/>
          <w:sz w:val="18"/>
          <w:szCs w:val="18"/>
        </w:rPr>
        <w:t xml:space="preserve"> for the </w:t>
      </w:r>
      <w:proofErr w:type="spellStart"/>
      <w:r w:rsidR="006F6E73" w:rsidRPr="00B60699">
        <w:rPr>
          <w:rFonts w:ascii="Avenir Next LT Pro" w:hAnsi="Avenir Next LT Pro"/>
          <w:sz w:val="18"/>
          <w:szCs w:val="18"/>
        </w:rPr>
        <w:t>Rts</w:t>
      </w:r>
      <w:proofErr w:type="spellEnd"/>
      <w:r w:rsidR="00262F65">
        <w:rPr>
          <w:rFonts w:ascii="Avenir Next LT Pro" w:hAnsi="Avenir Next LT Pro"/>
          <w:sz w:val="18"/>
          <w:szCs w:val="18"/>
        </w:rPr>
        <w:t>.</w:t>
      </w:r>
      <w:r w:rsidR="006F6E73" w:rsidRPr="00B60699">
        <w:rPr>
          <w:rFonts w:ascii="Avenir Next LT Pro" w:hAnsi="Avenir Next LT Pro"/>
          <w:sz w:val="18"/>
          <w:szCs w:val="18"/>
        </w:rPr>
        <w:t xml:space="preserve"> of Abused Child</w:t>
      </w:r>
      <w:r w:rsidR="00262F65">
        <w:rPr>
          <w:rFonts w:ascii="Avenir Next LT Pro" w:hAnsi="Avenir Next LT Pro"/>
          <w:sz w:val="18"/>
          <w:szCs w:val="18"/>
        </w:rPr>
        <w:t>.</w:t>
      </w:r>
      <w:r w:rsidR="006F6E73" w:rsidRPr="00B60699">
        <w:rPr>
          <w:rFonts w:ascii="Avenir Next LT Pro" w:hAnsi="Avenir Next LT Pro"/>
          <w:sz w:val="18"/>
          <w:szCs w:val="18"/>
        </w:rPr>
        <w:t xml:space="preserve">, </w:t>
      </w:r>
      <w:r w:rsidR="006F6E73" w:rsidRPr="00B60699">
        <w:rPr>
          <w:rFonts w:ascii="Avenir Next LT Pro" w:hAnsi="Avenir Next LT Pro"/>
          <w:i/>
          <w:iCs/>
          <w:sz w:val="18"/>
          <w:szCs w:val="18"/>
        </w:rPr>
        <w:t>States with Right to Counsel for Children</w:t>
      </w:r>
      <w:r w:rsidR="00B60699" w:rsidRPr="00B60699">
        <w:rPr>
          <w:rFonts w:ascii="Avenir Next LT Pro" w:hAnsi="Avenir Next LT Pro"/>
          <w:i/>
          <w:iCs/>
          <w:sz w:val="18"/>
          <w:szCs w:val="18"/>
        </w:rPr>
        <w:t xml:space="preserve"> </w:t>
      </w:r>
      <w:r w:rsidR="00B60699" w:rsidRPr="00B60699">
        <w:rPr>
          <w:rFonts w:ascii="Avenir Next LT Pro" w:hAnsi="Avenir Next LT Pro"/>
          <w:sz w:val="18"/>
          <w:szCs w:val="18"/>
        </w:rPr>
        <w:t>(last visited June 25</w:t>
      </w:r>
      <w:r w:rsidR="006F6E73" w:rsidRPr="00B60699">
        <w:rPr>
          <w:rFonts w:ascii="Avenir Next LT Pro" w:hAnsi="Avenir Next LT Pro"/>
          <w:sz w:val="18"/>
          <w:szCs w:val="18"/>
        </w:rPr>
        <w:t>,</w:t>
      </w:r>
      <w:r w:rsidR="00B60699" w:rsidRPr="00B60699">
        <w:rPr>
          <w:rFonts w:ascii="Avenir Next LT Pro" w:hAnsi="Avenir Next LT Pro"/>
          <w:sz w:val="18"/>
          <w:szCs w:val="18"/>
        </w:rPr>
        <w:t xml:space="preserve"> 2024)</w:t>
      </w:r>
      <w:r w:rsidR="006F6E73" w:rsidRPr="00B60699">
        <w:rPr>
          <w:rFonts w:ascii="Avenir Next LT Pro" w:hAnsi="Avenir Next LT Pro"/>
          <w:sz w:val="18"/>
          <w:szCs w:val="18"/>
        </w:rPr>
        <w:t xml:space="preserve"> </w:t>
      </w:r>
      <w:hyperlink r:id="rId1" w:history="1">
        <w:r w:rsidR="00BD7664" w:rsidRPr="00B60699">
          <w:rPr>
            <w:rStyle w:val="Hyperlink"/>
            <w:rFonts w:ascii="Avenir Next LT Pro" w:hAnsi="Avenir Next LT Pro"/>
            <w:sz w:val="18"/>
            <w:szCs w:val="18"/>
          </w:rPr>
          <w:t>https://www.thecenterforchildren.org/wp-content/uploads/2024/05/2023_Center_for_Children_Map_Statutes_final-003-2.pdf</w:t>
        </w:r>
      </w:hyperlink>
      <w:r w:rsidR="00BD7664" w:rsidRPr="00B60699">
        <w:rPr>
          <w:rFonts w:ascii="Avenir Next LT Pro" w:hAnsi="Avenir Next LT Pro"/>
          <w:sz w:val="18"/>
          <w:szCs w:val="18"/>
        </w:rPr>
        <w:t xml:space="preserve">. </w:t>
      </w:r>
    </w:p>
  </w:footnote>
  <w:footnote w:id="3">
    <w:p w14:paraId="4315F087" w14:textId="067244FA" w:rsidR="008E1AA1" w:rsidRPr="00B60699" w:rsidRDefault="008E1AA1" w:rsidP="008E1AA1">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proofErr w:type="spellStart"/>
      <w:r w:rsidRPr="00B60699">
        <w:rPr>
          <w:rFonts w:ascii="Avenir Next LT Pro" w:hAnsi="Avenir Next LT Pro"/>
          <w:sz w:val="18"/>
          <w:szCs w:val="18"/>
        </w:rPr>
        <w:t>Nat</w:t>
      </w:r>
      <w:r w:rsidR="00A54FF1">
        <w:rPr>
          <w:rFonts w:ascii="Avenir Next LT Pro" w:hAnsi="Avenir Next LT Pro"/>
          <w:sz w:val="18"/>
          <w:szCs w:val="18"/>
        </w:rPr>
        <w:t>’</w:t>
      </w:r>
      <w:r w:rsidRPr="00B60699">
        <w:rPr>
          <w:rFonts w:ascii="Avenir Next LT Pro" w:hAnsi="Avenir Next LT Pro"/>
          <w:sz w:val="18"/>
          <w:szCs w:val="18"/>
        </w:rPr>
        <w:t>l</w:t>
      </w:r>
      <w:proofErr w:type="spellEnd"/>
      <w:r w:rsidRPr="00B60699">
        <w:rPr>
          <w:rFonts w:ascii="Avenir Next LT Pro" w:hAnsi="Avenir Next LT Pro"/>
          <w:sz w:val="18"/>
          <w:szCs w:val="18"/>
        </w:rPr>
        <w:t xml:space="preserve"> </w:t>
      </w:r>
      <w:proofErr w:type="spellStart"/>
      <w:r w:rsidRPr="00B60699">
        <w:rPr>
          <w:rFonts w:ascii="Avenir Next LT Pro" w:hAnsi="Avenir Next LT Pro"/>
          <w:sz w:val="18"/>
          <w:szCs w:val="18"/>
        </w:rPr>
        <w:t>Ass</w:t>
      </w:r>
      <w:r w:rsidR="009A6B24">
        <w:rPr>
          <w:rFonts w:ascii="Avenir Next LT Pro" w:hAnsi="Avenir Next LT Pro"/>
          <w:sz w:val="18"/>
          <w:szCs w:val="18"/>
        </w:rPr>
        <w:t>’</w:t>
      </w:r>
      <w:r w:rsidRPr="00B60699">
        <w:rPr>
          <w:rFonts w:ascii="Avenir Next LT Pro" w:hAnsi="Avenir Next LT Pro"/>
          <w:sz w:val="18"/>
          <w:szCs w:val="18"/>
        </w:rPr>
        <w:t>n</w:t>
      </w:r>
      <w:proofErr w:type="spellEnd"/>
      <w:r w:rsidRPr="00B60699">
        <w:rPr>
          <w:rFonts w:ascii="Avenir Next LT Pro" w:hAnsi="Avenir Next LT Pro"/>
          <w:sz w:val="18"/>
          <w:szCs w:val="18"/>
        </w:rPr>
        <w:t xml:space="preserve"> of Counsel for Child</w:t>
      </w:r>
      <w:r w:rsidR="00262F65">
        <w:rPr>
          <w:rFonts w:ascii="Avenir Next LT Pro" w:hAnsi="Avenir Next LT Pro"/>
          <w:sz w:val="18"/>
          <w:szCs w:val="18"/>
        </w:rPr>
        <w:t>.</w:t>
      </w:r>
      <w:r w:rsidRPr="00B60699">
        <w:rPr>
          <w:rFonts w:ascii="Avenir Next LT Pro" w:hAnsi="Avenir Next LT Pro"/>
          <w:sz w:val="18"/>
          <w:szCs w:val="18"/>
        </w:rPr>
        <w:t xml:space="preserve">, </w:t>
      </w:r>
      <w:r w:rsidRPr="00B60699">
        <w:rPr>
          <w:rFonts w:ascii="Avenir Next LT Pro" w:hAnsi="Avenir Next LT Pro"/>
          <w:i/>
          <w:iCs/>
          <w:sz w:val="18"/>
          <w:szCs w:val="18"/>
        </w:rPr>
        <w:t>State Models of Children’s Legal Representation</w:t>
      </w:r>
      <w:r w:rsidRPr="00B60699">
        <w:rPr>
          <w:rFonts w:ascii="Avenir Next LT Pro" w:hAnsi="Avenir Next LT Pro"/>
          <w:sz w:val="18"/>
          <w:szCs w:val="18"/>
        </w:rPr>
        <w:t xml:space="preserve"> (May 2023), </w:t>
      </w:r>
      <w:hyperlink r:id="rId2" w:history="1">
        <w:r w:rsidR="00CE5B78" w:rsidRPr="00B60699">
          <w:rPr>
            <w:rStyle w:val="Hyperlink"/>
            <w:rFonts w:ascii="Avenir Next LT Pro" w:hAnsi="Avenir Next LT Pro"/>
            <w:sz w:val="18"/>
            <w:szCs w:val="18"/>
          </w:rPr>
          <w:t>https://counselforkids.org/wp-content/uploads/2023/05/Model-of-Rep-Chart-2023.pdf</w:t>
        </w:r>
      </w:hyperlink>
      <w:r w:rsidRPr="00B60699">
        <w:rPr>
          <w:rFonts w:ascii="Avenir Next LT Pro" w:hAnsi="Avenir Next LT Pro"/>
          <w:sz w:val="18"/>
          <w:szCs w:val="18"/>
        </w:rPr>
        <w:t>.</w:t>
      </w:r>
      <w:r w:rsidR="00CE5B78" w:rsidRPr="00B60699">
        <w:rPr>
          <w:rFonts w:ascii="Avenir Next LT Pro" w:hAnsi="Avenir Next LT Pro"/>
          <w:sz w:val="18"/>
          <w:szCs w:val="18"/>
        </w:rPr>
        <w:t xml:space="preserve"> </w:t>
      </w:r>
    </w:p>
  </w:footnote>
  <w:footnote w:id="4">
    <w:p w14:paraId="3EEA87EE" w14:textId="4C1B3FDC" w:rsidR="0060514F" w:rsidRPr="00B60699" w:rsidRDefault="0060514F">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i/>
          <w:iCs/>
          <w:sz w:val="18"/>
          <w:szCs w:val="18"/>
        </w:rPr>
        <w:t>Id</w:t>
      </w:r>
      <w:r w:rsidRPr="00B60699">
        <w:rPr>
          <w:rFonts w:ascii="Avenir Next LT Pro" w:hAnsi="Avenir Next LT Pro"/>
          <w:sz w:val="18"/>
          <w:szCs w:val="18"/>
        </w:rPr>
        <w:t>.</w:t>
      </w:r>
    </w:p>
  </w:footnote>
  <w:footnote w:id="5">
    <w:p w14:paraId="789D58CD" w14:textId="561A195E" w:rsidR="00C52D84" w:rsidRPr="00B60699" w:rsidRDefault="00C52D84">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009A6B24">
        <w:rPr>
          <w:rFonts w:ascii="Avenir Next LT Pro" w:hAnsi="Avenir Next LT Pro"/>
          <w:sz w:val="18"/>
          <w:szCs w:val="18"/>
        </w:rPr>
        <w:t>S</w:t>
      </w:r>
      <w:r w:rsidR="00687AF3" w:rsidRPr="00B60699">
        <w:rPr>
          <w:rFonts w:ascii="Avenir Next LT Pro" w:hAnsi="Avenir Next LT Pro"/>
          <w:sz w:val="18"/>
          <w:szCs w:val="18"/>
        </w:rPr>
        <w:t xml:space="preserve">tates </w:t>
      </w:r>
      <w:proofErr w:type="gramStart"/>
      <w:r w:rsidR="00687AF3" w:rsidRPr="00B60699">
        <w:rPr>
          <w:rFonts w:ascii="Avenir Next LT Pro" w:hAnsi="Avenir Next LT Pro"/>
          <w:sz w:val="18"/>
          <w:szCs w:val="18"/>
        </w:rPr>
        <w:t>include:</w:t>
      </w:r>
      <w:proofErr w:type="gramEnd"/>
      <w:r w:rsidR="00687AF3" w:rsidRPr="00B60699">
        <w:rPr>
          <w:rFonts w:ascii="Avenir Next LT Pro" w:hAnsi="Avenir Next LT Pro"/>
          <w:sz w:val="18"/>
          <w:szCs w:val="18"/>
        </w:rPr>
        <w:t xml:space="preserve"> </w:t>
      </w:r>
      <w:r w:rsidRPr="00B60699">
        <w:rPr>
          <w:rFonts w:ascii="Avenir Next LT Pro" w:hAnsi="Avenir Next LT Pro"/>
          <w:sz w:val="18"/>
          <w:szCs w:val="18"/>
        </w:rPr>
        <w:t>Alaska, Florida, Hawaii, Idaho, Illinois, Indiana, Maine, Minnesota, New Hampshire, North Dakota, South Carolina, Texas, Washington</w:t>
      </w:r>
      <w:r w:rsidR="00687AF3" w:rsidRPr="00B60699">
        <w:rPr>
          <w:rFonts w:ascii="Avenir Next LT Pro" w:hAnsi="Avenir Next LT Pro"/>
          <w:sz w:val="18"/>
          <w:szCs w:val="18"/>
        </w:rPr>
        <w:t xml:space="preserve">. Counsel for Kids, </w:t>
      </w:r>
      <w:r w:rsidR="00687AF3" w:rsidRPr="00B60699">
        <w:rPr>
          <w:rFonts w:ascii="Avenir Next LT Pro" w:hAnsi="Avenir Next LT Pro"/>
          <w:i/>
          <w:iCs/>
          <w:sz w:val="18"/>
          <w:szCs w:val="18"/>
        </w:rPr>
        <w:t>Right to Counsel Map</w:t>
      </w:r>
      <w:r w:rsidR="00B60699" w:rsidRPr="00B60699">
        <w:rPr>
          <w:rFonts w:ascii="Avenir Next LT Pro" w:hAnsi="Avenir Next LT Pro"/>
          <w:sz w:val="18"/>
          <w:szCs w:val="18"/>
        </w:rPr>
        <w:t xml:space="preserve"> (last visited June 25, 2024)</w:t>
      </w:r>
      <w:r w:rsidR="00687AF3" w:rsidRPr="00B60699">
        <w:rPr>
          <w:rFonts w:ascii="Avenir Next LT Pro" w:hAnsi="Avenir Next LT Pro"/>
          <w:sz w:val="18"/>
          <w:szCs w:val="18"/>
        </w:rPr>
        <w:t xml:space="preserve">, </w:t>
      </w:r>
      <w:hyperlink r:id="rId3" w:history="1">
        <w:r w:rsidR="00B10B9C" w:rsidRPr="00B60699">
          <w:rPr>
            <w:rStyle w:val="Hyperlink"/>
            <w:rFonts w:ascii="Avenir Next LT Pro" w:hAnsi="Avenir Next LT Pro"/>
            <w:sz w:val="18"/>
            <w:szCs w:val="18"/>
          </w:rPr>
          <w:t>https://counselforkids.org/right-to-counsel-map/</w:t>
        </w:r>
      </w:hyperlink>
      <w:r w:rsidR="00B10B9C" w:rsidRPr="00B60699">
        <w:rPr>
          <w:rFonts w:ascii="Avenir Next LT Pro" w:hAnsi="Avenir Next LT Pro"/>
          <w:sz w:val="18"/>
          <w:szCs w:val="18"/>
        </w:rPr>
        <w:t xml:space="preserve">. </w:t>
      </w:r>
    </w:p>
  </w:footnote>
  <w:footnote w:id="6">
    <w:p w14:paraId="67F4C306" w14:textId="77777777" w:rsidR="00CA211D" w:rsidRPr="00B60699" w:rsidRDefault="00CA211D" w:rsidP="00957188">
      <w:pPr>
        <w:pStyle w:val="FootnoteText"/>
        <w:rPr>
          <w:rFonts w:ascii="Avenir Next LT Pro" w:hAnsi="Avenir Next LT Pro" w:cstheme="minorHAnsi"/>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cstheme="minorHAnsi"/>
          <w:sz w:val="18"/>
          <w:szCs w:val="18"/>
        </w:rPr>
        <w:t xml:space="preserve">Tim Keller, Ctr. for the Rts. of Abused Child., </w:t>
      </w:r>
      <w:r w:rsidRPr="00B60699">
        <w:rPr>
          <w:rFonts w:ascii="Avenir Next LT Pro" w:hAnsi="Avenir Next LT Pro" w:cstheme="minorHAnsi"/>
          <w:i/>
          <w:iCs/>
          <w:sz w:val="18"/>
          <w:szCs w:val="18"/>
        </w:rPr>
        <w:t>Asserting, Arguing, and Appealing the Constitutional Rights of Children in Foster Care</w:t>
      </w:r>
      <w:r w:rsidRPr="00B60699">
        <w:rPr>
          <w:rFonts w:ascii="Avenir Next LT Pro" w:hAnsi="Avenir Next LT Pro" w:cstheme="minorHAnsi"/>
          <w:sz w:val="18"/>
          <w:szCs w:val="18"/>
        </w:rPr>
        <w:t xml:space="preserve"> 7 (2024),</w:t>
      </w:r>
      <w:r w:rsidRPr="00B60699">
        <w:rPr>
          <w:rStyle w:val="Hyperlink"/>
          <w:rFonts w:ascii="Avenir Next LT Pro" w:hAnsi="Avenir Next LT Pro" w:cstheme="minorHAnsi"/>
          <w:sz w:val="18"/>
          <w:szCs w:val="18"/>
        </w:rPr>
        <w:t xml:space="preserve"> https://www.thecenterforchildren.org/wp-content/uploads/2024/01/2024_Center_Practice_Manual_Digital_Final_012324.pdf</w:t>
      </w:r>
      <w:r w:rsidRPr="00B60699">
        <w:rPr>
          <w:rFonts w:ascii="Avenir Next LT Pro" w:hAnsi="Avenir Next LT Pro" w:cstheme="minorHAnsi"/>
          <w:sz w:val="18"/>
          <w:szCs w:val="18"/>
        </w:rPr>
        <w:t xml:space="preserve">. </w:t>
      </w:r>
    </w:p>
  </w:footnote>
  <w:footnote w:id="7">
    <w:p w14:paraId="33EAB9C9" w14:textId="77777777" w:rsidR="00CA211D" w:rsidRPr="00B60699" w:rsidRDefault="00CA211D" w:rsidP="00957188">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Am. Acad. of Pediatrics, </w:t>
      </w:r>
      <w:r w:rsidRPr="00B60699">
        <w:rPr>
          <w:rFonts w:ascii="Avenir Next LT Pro" w:hAnsi="Avenir Next LT Pro"/>
          <w:i/>
          <w:sz w:val="18"/>
          <w:szCs w:val="18"/>
        </w:rPr>
        <w:t>Health Care of Young Children in Foster Care</w:t>
      </w:r>
      <w:r w:rsidRPr="00B60699">
        <w:rPr>
          <w:rFonts w:ascii="Avenir Next LT Pro" w:hAnsi="Avenir Next LT Pro"/>
          <w:sz w:val="18"/>
          <w:szCs w:val="18"/>
        </w:rPr>
        <w:t>, 109 Pediatrics 536, 536 (2002).</w:t>
      </w:r>
    </w:p>
    <w:p w14:paraId="4EE6307B" w14:textId="77777777" w:rsidR="00CA211D" w:rsidRPr="00B60699" w:rsidRDefault="00CA211D" w:rsidP="00957188">
      <w:pPr>
        <w:pStyle w:val="FootnoteText"/>
        <w:rPr>
          <w:rFonts w:ascii="Avenir Next LT Pro" w:hAnsi="Avenir Next LT Pro"/>
          <w:sz w:val="18"/>
          <w:szCs w:val="18"/>
        </w:rPr>
      </w:pPr>
      <w:r w:rsidRPr="00B60699">
        <w:rPr>
          <w:rFonts w:ascii="Avenir Next LT Pro" w:hAnsi="Avenir Next LT Pro"/>
          <w:i/>
          <w:iCs/>
          <w:sz w:val="18"/>
          <w:szCs w:val="18"/>
        </w:rPr>
        <w:t>See also</w:t>
      </w:r>
      <w:r w:rsidRPr="00B60699">
        <w:rPr>
          <w:rFonts w:ascii="Avenir Next LT Pro" w:hAnsi="Avenir Next LT Pro"/>
          <w:sz w:val="18"/>
          <w:szCs w:val="18"/>
        </w:rPr>
        <w:t xml:space="preserve">, Md. Dep’t of Legis. Servs., </w:t>
      </w:r>
      <w:r w:rsidRPr="00B60699">
        <w:rPr>
          <w:rFonts w:ascii="Avenir Next LT Pro" w:hAnsi="Avenir Next LT Pro"/>
          <w:i/>
          <w:sz w:val="18"/>
          <w:szCs w:val="18"/>
        </w:rPr>
        <w:t>Overview of Homelessness and Homeless Services in Maryland</w:t>
      </w:r>
      <w:r w:rsidRPr="00B60699">
        <w:rPr>
          <w:rFonts w:ascii="Avenir Next LT Pro" w:hAnsi="Avenir Next LT Pro"/>
          <w:sz w:val="18"/>
          <w:szCs w:val="18"/>
        </w:rPr>
        <w:t xml:space="preserve"> 15 (Sept. 2015). </w:t>
      </w:r>
    </w:p>
  </w:footnote>
  <w:footnote w:id="8">
    <w:p w14:paraId="6FDEBE11" w14:textId="77777777" w:rsidR="00CA211D" w:rsidRPr="00B60699" w:rsidRDefault="00CA211D" w:rsidP="00957188">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Mark E. Courtney, et. al., </w:t>
      </w:r>
      <w:r w:rsidRPr="00B60699">
        <w:rPr>
          <w:rFonts w:ascii="Avenir Next LT Pro" w:hAnsi="Avenir Next LT Pro"/>
          <w:i/>
          <w:iCs/>
          <w:sz w:val="18"/>
          <w:szCs w:val="18"/>
        </w:rPr>
        <w:t>Midwest Evaluation of the Adult Functioning of Former Foster Youth: Outcomes at Age 26</w:t>
      </w:r>
      <w:r w:rsidRPr="00B60699">
        <w:rPr>
          <w:rFonts w:ascii="Avenir Next LT Pro" w:hAnsi="Avenir Next LT Pro"/>
          <w:sz w:val="18"/>
          <w:szCs w:val="18"/>
        </w:rPr>
        <w:t xml:space="preserve">, 20 (Chapin Hall, 2011), </w:t>
      </w:r>
      <w:hyperlink r:id="rId4" w:history="1">
        <w:r w:rsidRPr="00B60699">
          <w:rPr>
            <w:rStyle w:val="Hyperlink"/>
            <w:rFonts w:ascii="Avenir Next LT Pro" w:hAnsi="Avenir Next LT Pro"/>
            <w:sz w:val="18"/>
            <w:szCs w:val="18"/>
          </w:rPr>
          <w:t>https://www.chapinhall.org/wp-content/uploads/Midwest-Eval-Outcomes-at-Age-26.pdf</w:t>
        </w:r>
      </w:hyperlink>
      <w:r w:rsidRPr="00B60699">
        <w:rPr>
          <w:rFonts w:ascii="Avenir Next LT Pro" w:hAnsi="Avenir Next LT Pro"/>
          <w:sz w:val="18"/>
          <w:szCs w:val="18"/>
        </w:rPr>
        <w:t>.</w:t>
      </w:r>
    </w:p>
  </w:footnote>
  <w:footnote w:id="9">
    <w:p w14:paraId="4F2E74C8" w14:textId="77777777" w:rsidR="00CA211D" w:rsidRPr="00B60699" w:rsidRDefault="00CA211D" w:rsidP="00957188">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U.S. Dep’t of Health &amp; Hum. Servs., </w:t>
      </w:r>
      <w:r w:rsidRPr="00B60699">
        <w:rPr>
          <w:rFonts w:ascii="Avenir Next LT Pro" w:hAnsi="Avenir Next LT Pro"/>
          <w:i/>
          <w:sz w:val="18"/>
          <w:szCs w:val="18"/>
        </w:rPr>
        <w:t>Coming of Age: Employment Outcomes for Youth Who Age Out of Foster Care Through Their Middle Twenties</w:t>
      </w:r>
      <w:r w:rsidRPr="00B60699">
        <w:rPr>
          <w:rFonts w:ascii="Avenir Next LT Pro" w:hAnsi="Avenir Next LT Pro"/>
          <w:sz w:val="18"/>
          <w:szCs w:val="18"/>
        </w:rPr>
        <w:t xml:space="preserve">, at i (2008), </w:t>
      </w:r>
      <w:hyperlink r:id="rId5" w:history="1">
        <w:r w:rsidRPr="00B60699">
          <w:rPr>
            <w:rStyle w:val="Hyperlink"/>
            <w:rFonts w:ascii="Avenir Next LT Pro" w:hAnsi="Avenir Next LT Pro"/>
            <w:i/>
            <w:iCs/>
            <w:sz w:val="18"/>
            <w:szCs w:val="18"/>
          </w:rPr>
          <w:t>https://www.urban.org/sites/default/files/publication/31216/1001174-Coming-of-Age-Employment-Outcomes-for-Youth-Who-Age-Out-of-Foster-Care-Through-Their-Middle-Twenties.PDF</w:t>
        </w:r>
      </w:hyperlink>
      <w:r w:rsidRPr="00B60699">
        <w:rPr>
          <w:rFonts w:ascii="Avenir Next LT Pro" w:hAnsi="Avenir Next LT Pro"/>
          <w:i/>
          <w:iCs/>
          <w:sz w:val="18"/>
          <w:szCs w:val="18"/>
        </w:rPr>
        <w:t xml:space="preserve"> </w:t>
      </w:r>
      <w:r w:rsidRPr="00B60699">
        <w:rPr>
          <w:rFonts w:ascii="Avenir Next LT Pro" w:hAnsi="Avenir Next LT Pro"/>
          <w:sz w:val="18"/>
          <w:szCs w:val="18"/>
        </w:rPr>
        <w:t xml:space="preserve">. </w:t>
      </w:r>
    </w:p>
  </w:footnote>
  <w:footnote w:id="10">
    <w:p w14:paraId="4442F7FE" w14:textId="77777777" w:rsidR="00CA211D" w:rsidRPr="00B60699" w:rsidRDefault="00CA211D" w:rsidP="00957188">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i/>
          <w:iCs/>
          <w:sz w:val="18"/>
          <w:szCs w:val="18"/>
        </w:rPr>
        <w:t>Supra</w:t>
      </w:r>
      <w:r w:rsidRPr="00B60699">
        <w:rPr>
          <w:rFonts w:ascii="Avenir Next LT Pro" w:hAnsi="Avenir Next LT Pro"/>
          <w:sz w:val="18"/>
          <w:szCs w:val="18"/>
        </w:rPr>
        <w:t xml:space="preserve"> note 8.</w:t>
      </w:r>
    </w:p>
  </w:footnote>
  <w:footnote w:id="11">
    <w:p w14:paraId="5830B539" w14:textId="77777777" w:rsidR="00CA211D" w:rsidRPr="00B60699" w:rsidRDefault="00CA211D" w:rsidP="00957188">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U.S. Dep’t of Health &amp; Hum. Servs., </w:t>
      </w:r>
      <w:r w:rsidRPr="00B60699">
        <w:rPr>
          <w:rFonts w:ascii="Avenir Next LT Pro" w:hAnsi="Avenir Next LT Pro"/>
          <w:i/>
          <w:iCs/>
          <w:sz w:val="18"/>
          <w:szCs w:val="18"/>
        </w:rPr>
        <w:t>Child Maltreatment 2020</w:t>
      </w:r>
      <w:r w:rsidRPr="00B60699">
        <w:rPr>
          <w:rFonts w:ascii="Avenir Next LT Pro" w:hAnsi="Avenir Next LT Pro"/>
          <w:sz w:val="18"/>
          <w:szCs w:val="18"/>
        </w:rPr>
        <w:t xml:space="preserve">, 58 (2023) </w:t>
      </w:r>
      <w:hyperlink r:id="rId6" w:history="1">
        <w:r w:rsidRPr="00B60699">
          <w:rPr>
            <w:rStyle w:val="Hyperlink"/>
            <w:rFonts w:ascii="Avenir Next LT Pro" w:hAnsi="Avenir Next LT Pro"/>
            <w:sz w:val="18"/>
            <w:szCs w:val="18"/>
          </w:rPr>
          <w:t>https://www.acf.hhs.gov/sites/default/files/documents/cb/cm2020.pdf</w:t>
        </w:r>
      </w:hyperlink>
      <w:r w:rsidRPr="00B60699">
        <w:rPr>
          <w:rFonts w:ascii="Avenir Next LT Pro" w:hAnsi="Avenir Next LT Pro"/>
          <w:sz w:val="18"/>
          <w:szCs w:val="18"/>
        </w:rPr>
        <w:t xml:space="preserve"> .</w:t>
      </w:r>
    </w:p>
  </w:footnote>
  <w:footnote w:id="12">
    <w:p w14:paraId="06FD8CB9" w14:textId="77777777" w:rsidR="00CA211D" w:rsidRPr="00B60699" w:rsidRDefault="00CA211D" w:rsidP="00AC62F6">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i/>
          <w:iCs/>
          <w:sz w:val="18"/>
          <w:szCs w:val="18"/>
        </w:rPr>
        <w:t>In re Gault</w:t>
      </w:r>
      <w:r w:rsidRPr="00B60699">
        <w:rPr>
          <w:rFonts w:ascii="Avenir Next LT Pro" w:hAnsi="Avenir Next LT Pro"/>
          <w:sz w:val="18"/>
          <w:szCs w:val="18"/>
        </w:rPr>
        <w:t>, 387 U.S. 1, 41 (1967).</w:t>
      </w:r>
    </w:p>
  </w:footnote>
  <w:footnote w:id="13">
    <w:p w14:paraId="480C48FB" w14:textId="77777777" w:rsidR="00CA211D" w:rsidRPr="00B60699" w:rsidRDefault="00CA211D" w:rsidP="00AC62F6">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i/>
          <w:iCs/>
          <w:sz w:val="18"/>
          <w:szCs w:val="18"/>
        </w:rPr>
        <w:t>Id</w:t>
      </w:r>
      <w:r w:rsidRPr="00B60699">
        <w:rPr>
          <w:rFonts w:ascii="Avenir Next LT Pro" w:hAnsi="Avenir Next LT Pro"/>
          <w:sz w:val="18"/>
          <w:szCs w:val="18"/>
        </w:rPr>
        <w:t>.</w:t>
      </w:r>
    </w:p>
  </w:footnote>
  <w:footnote w:id="14">
    <w:p w14:paraId="1A58B2BB" w14:textId="77777777" w:rsidR="00CA211D" w:rsidRPr="00B60699" w:rsidRDefault="00CA211D" w:rsidP="00AC62F6">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i/>
          <w:iCs/>
          <w:sz w:val="18"/>
          <w:szCs w:val="18"/>
        </w:rPr>
        <w:t>Id</w:t>
      </w:r>
      <w:r w:rsidRPr="00B60699">
        <w:rPr>
          <w:rFonts w:ascii="Avenir Next LT Pro" w:hAnsi="Avenir Next LT Pro"/>
          <w:sz w:val="18"/>
          <w:szCs w:val="18"/>
        </w:rPr>
        <w:t xml:space="preserve">. at 35. </w:t>
      </w:r>
    </w:p>
  </w:footnote>
  <w:footnote w:id="15">
    <w:p w14:paraId="57CD78D6" w14:textId="77777777" w:rsidR="00CA211D" w:rsidRPr="00B60699" w:rsidRDefault="00CA211D" w:rsidP="00AC62F6">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i/>
          <w:iCs/>
          <w:sz w:val="18"/>
          <w:szCs w:val="18"/>
        </w:rPr>
        <w:t>Id</w:t>
      </w:r>
      <w:r w:rsidRPr="00B60699">
        <w:rPr>
          <w:rFonts w:ascii="Avenir Next LT Pro" w:hAnsi="Avenir Next LT Pro"/>
          <w:sz w:val="18"/>
          <w:szCs w:val="18"/>
        </w:rPr>
        <w:t>. at 36 (citing</w:t>
      </w:r>
      <w:r w:rsidRPr="00B60699">
        <w:rPr>
          <w:rFonts w:ascii="Avenir Next LT Pro" w:hAnsi="Avenir Next LT Pro"/>
          <w:i/>
          <w:iCs/>
          <w:sz w:val="18"/>
          <w:szCs w:val="18"/>
        </w:rPr>
        <w:t xml:space="preserve"> Powell v. State of Alabama</w:t>
      </w:r>
      <w:r w:rsidRPr="00B60699">
        <w:rPr>
          <w:rFonts w:ascii="Avenir Next LT Pro" w:hAnsi="Avenir Next LT Pro"/>
          <w:sz w:val="18"/>
          <w:szCs w:val="18"/>
        </w:rPr>
        <w:t>,</w:t>
      </w:r>
      <w:r w:rsidRPr="00B60699">
        <w:rPr>
          <w:rFonts w:ascii="Avenir Next LT Pro" w:hAnsi="Avenir Next LT Pro"/>
          <w:i/>
          <w:iCs/>
          <w:sz w:val="18"/>
          <w:szCs w:val="18"/>
        </w:rPr>
        <w:t xml:space="preserve"> </w:t>
      </w:r>
      <w:r w:rsidRPr="00B60699">
        <w:rPr>
          <w:rFonts w:ascii="Avenir Next LT Pro" w:hAnsi="Avenir Next LT Pro"/>
          <w:sz w:val="18"/>
          <w:szCs w:val="18"/>
        </w:rPr>
        <w:t>287 U.S. 45, 69, (1932).)</w:t>
      </w:r>
    </w:p>
  </w:footnote>
  <w:footnote w:id="16">
    <w:p w14:paraId="0D625F70" w14:textId="140188DC" w:rsidR="00464505" w:rsidRPr="00B60699" w:rsidRDefault="00464505" w:rsidP="00464505">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Andrew E. Zinn and Jack </w:t>
      </w:r>
      <w:proofErr w:type="spellStart"/>
      <w:r w:rsidRPr="00B60699">
        <w:rPr>
          <w:rFonts w:ascii="Avenir Next LT Pro" w:hAnsi="Avenir Next LT Pro"/>
          <w:sz w:val="18"/>
          <w:szCs w:val="18"/>
        </w:rPr>
        <w:t>Slowriver</w:t>
      </w:r>
      <w:proofErr w:type="spellEnd"/>
      <w:r w:rsidRPr="00B60699">
        <w:rPr>
          <w:rFonts w:ascii="Avenir Next LT Pro" w:hAnsi="Avenir Next LT Pro"/>
          <w:sz w:val="18"/>
          <w:szCs w:val="18"/>
        </w:rPr>
        <w:t xml:space="preserve">, </w:t>
      </w:r>
      <w:r w:rsidRPr="00385C0A">
        <w:rPr>
          <w:rFonts w:ascii="Avenir Next LT Pro" w:hAnsi="Avenir Next LT Pro"/>
          <w:i/>
          <w:iCs/>
          <w:sz w:val="18"/>
          <w:szCs w:val="18"/>
        </w:rPr>
        <w:t>Expediting Permanency: Legal Representation for Foster Children in Palm Beach County</w:t>
      </w:r>
      <w:r w:rsidRPr="00B60699">
        <w:rPr>
          <w:rFonts w:ascii="Avenir Next LT Pro" w:hAnsi="Avenir Next LT Pro"/>
          <w:sz w:val="18"/>
          <w:szCs w:val="18"/>
        </w:rPr>
        <w:t xml:space="preserve">, Chapin Hall Center for Children at the University of Chicago (2008), </w:t>
      </w:r>
      <w:hyperlink r:id="rId7" w:history="1">
        <w:r w:rsidRPr="00B60699">
          <w:rPr>
            <w:rStyle w:val="Hyperlink"/>
            <w:rFonts w:ascii="Avenir Next LT Pro" w:hAnsi="Avenir Next LT Pro"/>
            <w:sz w:val="18"/>
            <w:szCs w:val="18"/>
          </w:rPr>
          <w:t>https://search.issuelab.org/resource/expediting-permanency-legal-representation-for-foster-children-in-palm-beach-county.html</w:t>
        </w:r>
      </w:hyperlink>
      <w:r w:rsidRPr="00B60699">
        <w:rPr>
          <w:rFonts w:ascii="Avenir Next LT Pro" w:hAnsi="Avenir Next LT Pro"/>
          <w:sz w:val="18"/>
          <w:szCs w:val="18"/>
        </w:rPr>
        <w:t>.</w:t>
      </w:r>
    </w:p>
  </w:footnote>
  <w:footnote w:id="17">
    <w:p w14:paraId="11F4028A" w14:textId="77777777" w:rsidR="00464505" w:rsidRPr="00B60699" w:rsidRDefault="00464505" w:rsidP="00464505">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i/>
          <w:iCs/>
          <w:sz w:val="18"/>
          <w:szCs w:val="18"/>
        </w:rPr>
        <w:t>Id</w:t>
      </w:r>
      <w:r w:rsidRPr="00B60699">
        <w:rPr>
          <w:rFonts w:ascii="Avenir Next LT Pro" w:hAnsi="Avenir Next LT Pro"/>
          <w:sz w:val="18"/>
          <w:szCs w:val="18"/>
        </w:rPr>
        <w:t>.</w:t>
      </w:r>
    </w:p>
  </w:footnote>
  <w:footnote w:id="18">
    <w:p w14:paraId="59121A1C" w14:textId="77777777" w:rsidR="00464505" w:rsidRPr="00B60699" w:rsidRDefault="00464505" w:rsidP="00464505">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Pr="00B60699">
        <w:rPr>
          <w:rFonts w:ascii="Avenir Next LT Pro" w:hAnsi="Avenir Next LT Pro"/>
          <w:i/>
          <w:iCs/>
          <w:sz w:val="18"/>
          <w:szCs w:val="18"/>
        </w:rPr>
        <w:t>Id</w:t>
      </w:r>
      <w:r w:rsidRPr="00B60699">
        <w:rPr>
          <w:rFonts w:ascii="Avenir Next LT Pro" w:hAnsi="Avenir Next LT Pro"/>
          <w:sz w:val="18"/>
          <w:szCs w:val="18"/>
        </w:rPr>
        <w:t>.</w:t>
      </w:r>
    </w:p>
  </w:footnote>
  <w:footnote w:id="19">
    <w:p w14:paraId="268083EF" w14:textId="22C48B36" w:rsidR="00464505" w:rsidRPr="00B60699" w:rsidRDefault="00464505" w:rsidP="00464505">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Natalece Washington, </w:t>
      </w:r>
      <w:r w:rsidRPr="00385C0A">
        <w:rPr>
          <w:rFonts w:ascii="Avenir Next LT Pro" w:hAnsi="Avenir Next LT Pro"/>
          <w:i/>
          <w:iCs/>
          <w:sz w:val="18"/>
          <w:szCs w:val="18"/>
        </w:rPr>
        <w:t>Counsel for Kids Information Sheet</w:t>
      </w:r>
      <w:r w:rsidRPr="00B60699">
        <w:rPr>
          <w:rFonts w:ascii="Avenir Next LT Pro" w:hAnsi="Avenir Next LT Pro"/>
          <w:sz w:val="18"/>
          <w:szCs w:val="18"/>
        </w:rPr>
        <w:t xml:space="preserve">, </w:t>
      </w:r>
      <w:proofErr w:type="spellStart"/>
      <w:r w:rsidRPr="00B60699">
        <w:rPr>
          <w:rFonts w:ascii="Avenir Next LT Pro" w:hAnsi="Avenir Next LT Pro"/>
          <w:sz w:val="18"/>
          <w:szCs w:val="18"/>
        </w:rPr>
        <w:t>Nat</w:t>
      </w:r>
      <w:r w:rsidR="00385C0A">
        <w:rPr>
          <w:rFonts w:ascii="Avenir Next LT Pro" w:hAnsi="Avenir Next LT Pro"/>
          <w:sz w:val="18"/>
          <w:szCs w:val="18"/>
        </w:rPr>
        <w:t>’</w:t>
      </w:r>
      <w:r w:rsidRPr="00B60699">
        <w:rPr>
          <w:rFonts w:ascii="Avenir Next LT Pro" w:hAnsi="Avenir Next LT Pro"/>
          <w:sz w:val="18"/>
          <w:szCs w:val="18"/>
        </w:rPr>
        <w:t>l</w:t>
      </w:r>
      <w:proofErr w:type="spellEnd"/>
      <w:r w:rsidRPr="00B60699">
        <w:rPr>
          <w:rFonts w:ascii="Avenir Next LT Pro" w:hAnsi="Avenir Next LT Pro"/>
          <w:sz w:val="18"/>
          <w:szCs w:val="18"/>
        </w:rPr>
        <w:t xml:space="preserve"> </w:t>
      </w:r>
      <w:proofErr w:type="spellStart"/>
      <w:r w:rsidRPr="00B60699">
        <w:rPr>
          <w:rFonts w:ascii="Avenir Next LT Pro" w:hAnsi="Avenir Next LT Pro"/>
          <w:sz w:val="18"/>
          <w:szCs w:val="18"/>
        </w:rPr>
        <w:t>Ass</w:t>
      </w:r>
      <w:r w:rsidR="00385C0A">
        <w:rPr>
          <w:rFonts w:ascii="Avenir Next LT Pro" w:hAnsi="Avenir Next LT Pro"/>
          <w:sz w:val="18"/>
          <w:szCs w:val="18"/>
        </w:rPr>
        <w:t>’</w:t>
      </w:r>
      <w:r w:rsidRPr="00B60699">
        <w:rPr>
          <w:rFonts w:ascii="Avenir Next LT Pro" w:hAnsi="Avenir Next LT Pro"/>
          <w:sz w:val="18"/>
          <w:szCs w:val="18"/>
        </w:rPr>
        <w:t>n</w:t>
      </w:r>
      <w:proofErr w:type="spellEnd"/>
      <w:r w:rsidRPr="00B60699">
        <w:rPr>
          <w:rFonts w:ascii="Avenir Next LT Pro" w:hAnsi="Avenir Next LT Pro"/>
          <w:sz w:val="18"/>
          <w:szCs w:val="18"/>
        </w:rPr>
        <w:t xml:space="preserve"> of Counsel for Child</w:t>
      </w:r>
      <w:r w:rsidR="00385C0A">
        <w:rPr>
          <w:rFonts w:ascii="Avenir Next LT Pro" w:hAnsi="Avenir Next LT Pro"/>
          <w:sz w:val="18"/>
          <w:szCs w:val="18"/>
        </w:rPr>
        <w:t>.</w:t>
      </w:r>
      <w:r w:rsidRPr="00B60699">
        <w:rPr>
          <w:rFonts w:ascii="Avenir Next LT Pro" w:hAnsi="Avenir Next LT Pro"/>
          <w:sz w:val="18"/>
          <w:szCs w:val="18"/>
        </w:rPr>
        <w:t xml:space="preserve"> (2022), </w:t>
      </w:r>
      <w:hyperlink r:id="rId8" w:history="1">
        <w:r w:rsidRPr="00B60699">
          <w:rPr>
            <w:rStyle w:val="Hyperlink"/>
            <w:rFonts w:ascii="Avenir Next LT Pro" w:hAnsi="Avenir Next LT Pro"/>
            <w:sz w:val="18"/>
            <w:szCs w:val="18"/>
          </w:rPr>
          <w:t>https://zmcc18.p3cdn1.secureserver.net/wp-content/uploads/2022/02/Counsel-for-Kids-Information-Sheet-2022.pdf</w:t>
        </w:r>
      </w:hyperlink>
      <w:r w:rsidRPr="00B60699">
        <w:rPr>
          <w:rFonts w:ascii="Avenir Next LT Pro" w:hAnsi="Avenir Next LT Pro"/>
          <w:sz w:val="18"/>
          <w:szCs w:val="18"/>
        </w:rPr>
        <w:t>.</w:t>
      </w:r>
    </w:p>
  </w:footnote>
  <w:footnote w:id="20">
    <w:p w14:paraId="2B52208C" w14:textId="22E41669" w:rsidR="00464505" w:rsidRPr="00B60699" w:rsidRDefault="00464505" w:rsidP="00464505">
      <w:pPr>
        <w:pStyle w:val="FootnoteText"/>
        <w:rPr>
          <w:rFonts w:ascii="Avenir Next LT Pro" w:hAnsi="Avenir Next LT Pro"/>
          <w:sz w:val="18"/>
          <w:szCs w:val="18"/>
        </w:rPr>
      </w:pPr>
      <w:r w:rsidRPr="00B60699">
        <w:rPr>
          <w:rStyle w:val="FootnoteReference"/>
          <w:rFonts w:ascii="Avenir Next LT Pro" w:hAnsi="Avenir Next LT Pro"/>
          <w:sz w:val="18"/>
          <w:szCs w:val="18"/>
        </w:rPr>
        <w:footnoteRef/>
      </w:r>
      <w:r w:rsidRPr="00B60699">
        <w:rPr>
          <w:rFonts w:ascii="Avenir Next LT Pro" w:hAnsi="Avenir Next LT Pro"/>
          <w:sz w:val="18"/>
          <w:szCs w:val="18"/>
        </w:rPr>
        <w:t xml:space="preserve"> </w:t>
      </w:r>
      <w:r w:rsidR="00BE7821" w:rsidRPr="00B60699">
        <w:rPr>
          <w:rFonts w:ascii="Avenir Next LT Pro" w:hAnsi="Avenir Next LT Pro"/>
          <w:sz w:val="18"/>
          <w:szCs w:val="18"/>
        </w:rPr>
        <w:t>Wash</w:t>
      </w:r>
      <w:r w:rsidR="00BD44E7">
        <w:rPr>
          <w:rFonts w:ascii="Avenir Next LT Pro" w:hAnsi="Avenir Next LT Pro"/>
          <w:sz w:val="18"/>
          <w:szCs w:val="18"/>
        </w:rPr>
        <w:t>.</w:t>
      </w:r>
      <w:r w:rsidR="00BE7821" w:rsidRPr="00B60699">
        <w:rPr>
          <w:rFonts w:ascii="Avenir Next LT Pro" w:hAnsi="Avenir Next LT Pro"/>
          <w:sz w:val="18"/>
          <w:szCs w:val="18"/>
        </w:rPr>
        <w:t xml:space="preserve"> State C</w:t>
      </w:r>
      <w:r w:rsidR="002E5ED6">
        <w:rPr>
          <w:rFonts w:ascii="Avenir Next LT Pro" w:hAnsi="Avenir Next LT Pro"/>
          <w:sz w:val="18"/>
          <w:szCs w:val="18"/>
        </w:rPr>
        <w:t>tr.</w:t>
      </w:r>
      <w:r w:rsidR="00BE7821" w:rsidRPr="00B60699">
        <w:rPr>
          <w:rFonts w:ascii="Avenir Next LT Pro" w:hAnsi="Avenir Next LT Pro"/>
          <w:sz w:val="18"/>
          <w:szCs w:val="18"/>
        </w:rPr>
        <w:t xml:space="preserve"> for Court Research</w:t>
      </w:r>
      <w:r w:rsidR="00BE7821">
        <w:rPr>
          <w:rFonts w:ascii="Avenir Next LT Pro" w:hAnsi="Avenir Next LT Pro"/>
          <w:sz w:val="18"/>
          <w:szCs w:val="18"/>
        </w:rPr>
        <w:t>,</w:t>
      </w:r>
      <w:r w:rsidR="00BE7821" w:rsidRPr="00B60699">
        <w:rPr>
          <w:rFonts w:ascii="Avenir Next LT Pro" w:hAnsi="Avenir Next LT Pro"/>
          <w:sz w:val="18"/>
          <w:szCs w:val="18"/>
        </w:rPr>
        <w:t xml:space="preserve"> </w:t>
      </w:r>
      <w:r w:rsidRPr="00BE7821">
        <w:rPr>
          <w:rFonts w:ascii="Avenir Next LT Pro" w:hAnsi="Avenir Next LT Pro"/>
          <w:i/>
          <w:iCs/>
          <w:sz w:val="18"/>
          <w:szCs w:val="18"/>
        </w:rPr>
        <w:t>Evaluation of the Washington State Dependent Child Legal Representation Program, 2021</w:t>
      </w:r>
      <w:r w:rsidRPr="00B60699">
        <w:rPr>
          <w:rFonts w:ascii="Avenir Next LT Pro" w:hAnsi="Avenir Next LT Pro"/>
          <w:sz w:val="18"/>
          <w:szCs w:val="18"/>
        </w:rPr>
        <w:t xml:space="preserve"> (2021), </w:t>
      </w:r>
      <w:hyperlink r:id="rId9" w:history="1">
        <w:r w:rsidRPr="00B60699">
          <w:rPr>
            <w:rStyle w:val="Hyperlink"/>
            <w:rFonts w:ascii="Avenir Next LT Pro" w:hAnsi="Avenir Next LT Pro"/>
            <w:sz w:val="18"/>
            <w:szCs w:val="18"/>
          </w:rPr>
          <w:t>https://www.courts.wa.gov/subsite/wsccr/docs/DCLR%20Report%202021.pdf</w:t>
        </w:r>
      </w:hyperlink>
      <w:r w:rsidRPr="00B60699">
        <w:rPr>
          <w:rFonts w:ascii="Avenir Next LT Pro" w:hAnsi="Avenir Next LT Pr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4640F837" w:rsidR="00036503" w:rsidRDefault="00692A44" w:rsidP="006B707C">
    <w:pPr>
      <w:pStyle w:val="Header"/>
      <w:jc w:val="center"/>
    </w:pPr>
    <w:r>
      <w:rPr>
        <w:noProof/>
      </w:rPr>
      <w:drawing>
        <wp:inline distT="0" distB="0" distL="0" distR="0" wp14:anchorId="457F2302" wp14:editId="396ED314">
          <wp:extent cx="1256030" cy="530225"/>
          <wp:effectExtent l="0" t="0" r="1270" b="317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3F7"/>
    <w:multiLevelType w:val="hybridMultilevel"/>
    <w:tmpl w:val="153A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A514A"/>
    <w:multiLevelType w:val="hybridMultilevel"/>
    <w:tmpl w:val="9B7AFC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088085">
    <w:abstractNumId w:val="2"/>
  </w:num>
  <w:num w:numId="2" w16cid:durableId="1799378880">
    <w:abstractNumId w:val="3"/>
  </w:num>
  <w:num w:numId="3" w16cid:durableId="1835336857">
    <w:abstractNumId w:val="1"/>
  </w:num>
  <w:num w:numId="4" w16cid:durableId="1169952685">
    <w:abstractNumId w:val="0"/>
  </w:num>
  <w:num w:numId="5" w16cid:durableId="202444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sDA3MTSwMLW0NDRW0lEKTi0uzszPAykwrQUAMfP0YSwAAAA="/>
  </w:docVars>
  <w:rsids>
    <w:rsidRoot w:val="00036503"/>
    <w:rsid w:val="000116C5"/>
    <w:rsid w:val="00015AB8"/>
    <w:rsid w:val="00016904"/>
    <w:rsid w:val="0002127F"/>
    <w:rsid w:val="00027091"/>
    <w:rsid w:val="00034797"/>
    <w:rsid w:val="00036503"/>
    <w:rsid w:val="0003737E"/>
    <w:rsid w:val="0004213A"/>
    <w:rsid w:val="00052053"/>
    <w:rsid w:val="000529C8"/>
    <w:rsid w:val="000566DB"/>
    <w:rsid w:val="000852BB"/>
    <w:rsid w:val="00097506"/>
    <w:rsid w:val="000A4D33"/>
    <w:rsid w:val="000B0E7E"/>
    <w:rsid w:val="000D521E"/>
    <w:rsid w:val="000E49C2"/>
    <w:rsid w:val="000F4BAC"/>
    <w:rsid w:val="00113BDF"/>
    <w:rsid w:val="001154EA"/>
    <w:rsid w:val="001176F7"/>
    <w:rsid w:val="00120C1D"/>
    <w:rsid w:val="00143BFB"/>
    <w:rsid w:val="0014448F"/>
    <w:rsid w:val="00187795"/>
    <w:rsid w:val="001902A8"/>
    <w:rsid w:val="001A50A8"/>
    <w:rsid w:val="001B69DC"/>
    <w:rsid w:val="001C287E"/>
    <w:rsid w:val="001C7602"/>
    <w:rsid w:val="001E67C5"/>
    <w:rsid w:val="001F6626"/>
    <w:rsid w:val="00206530"/>
    <w:rsid w:val="002077C3"/>
    <w:rsid w:val="002113F7"/>
    <w:rsid w:val="0021468A"/>
    <w:rsid w:val="00231A16"/>
    <w:rsid w:val="002536EC"/>
    <w:rsid w:val="00262F65"/>
    <w:rsid w:val="0027250E"/>
    <w:rsid w:val="00287008"/>
    <w:rsid w:val="002A49D4"/>
    <w:rsid w:val="002A53E2"/>
    <w:rsid w:val="002B7E36"/>
    <w:rsid w:val="002D0215"/>
    <w:rsid w:val="002E5ED6"/>
    <w:rsid w:val="002E601E"/>
    <w:rsid w:val="002F0A17"/>
    <w:rsid w:val="002F37A8"/>
    <w:rsid w:val="002F44BB"/>
    <w:rsid w:val="003128D1"/>
    <w:rsid w:val="003350BF"/>
    <w:rsid w:val="00342904"/>
    <w:rsid w:val="003438BB"/>
    <w:rsid w:val="00346E25"/>
    <w:rsid w:val="00357390"/>
    <w:rsid w:val="003579B4"/>
    <w:rsid w:val="00366142"/>
    <w:rsid w:val="00385C0A"/>
    <w:rsid w:val="00391979"/>
    <w:rsid w:val="003A5B9C"/>
    <w:rsid w:val="003C289D"/>
    <w:rsid w:val="003C5E64"/>
    <w:rsid w:val="003D3F34"/>
    <w:rsid w:val="003E733B"/>
    <w:rsid w:val="003F58AE"/>
    <w:rsid w:val="003F7822"/>
    <w:rsid w:val="00422545"/>
    <w:rsid w:val="0043010F"/>
    <w:rsid w:val="00447906"/>
    <w:rsid w:val="00461300"/>
    <w:rsid w:val="00461BEA"/>
    <w:rsid w:val="00464505"/>
    <w:rsid w:val="004655EB"/>
    <w:rsid w:val="004666F2"/>
    <w:rsid w:val="0048209A"/>
    <w:rsid w:val="0048597F"/>
    <w:rsid w:val="00495E56"/>
    <w:rsid w:val="004A349B"/>
    <w:rsid w:val="004A5949"/>
    <w:rsid w:val="004B6771"/>
    <w:rsid w:val="004C67F4"/>
    <w:rsid w:val="004C76A6"/>
    <w:rsid w:val="004D2315"/>
    <w:rsid w:val="004D567F"/>
    <w:rsid w:val="004D7044"/>
    <w:rsid w:val="004D7F56"/>
    <w:rsid w:val="004E6950"/>
    <w:rsid w:val="00535F8E"/>
    <w:rsid w:val="0053749A"/>
    <w:rsid w:val="00583641"/>
    <w:rsid w:val="00587879"/>
    <w:rsid w:val="005934A1"/>
    <w:rsid w:val="005A281E"/>
    <w:rsid w:val="005B0ACA"/>
    <w:rsid w:val="005B0E6E"/>
    <w:rsid w:val="005B7A6E"/>
    <w:rsid w:val="005C3AAB"/>
    <w:rsid w:val="005E5BAF"/>
    <w:rsid w:val="005F3A45"/>
    <w:rsid w:val="00601217"/>
    <w:rsid w:val="0060514F"/>
    <w:rsid w:val="0061787B"/>
    <w:rsid w:val="006266AE"/>
    <w:rsid w:val="006372C4"/>
    <w:rsid w:val="00647F49"/>
    <w:rsid w:val="00666A89"/>
    <w:rsid w:val="00687AF3"/>
    <w:rsid w:val="00692A44"/>
    <w:rsid w:val="006A6213"/>
    <w:rsid w:val="006B707C"/>
    <w:rsid w:val="006E631D"/>
    <w:rsid w:val="006F6E73"/>
    <w:rsid w:val="00705633"/>
    <w:rsid w:val="00705EB6"/>
    <w:rsid w:val="007132B9"/>
    <w:rsid w:val="00722147"/>
    <w:rsid w:val="0072507A"/>
    <w:rsid w:val="007260BE"/>
    <w:rsid w:val="00741AF5"/>
    <w:rsid w:val="00752CF7"/>
    <w:rsid w:val="0075498F"/>
    <w:rsid w:val="0077151B"/>
    <w:rsid w:val="00772EA9"/>
    <w:rsid w:val="00777260"/>
    <w:rsid w:val="00783A68"/>
    <w:rsid w:val="00784AC2"/>
    <w:rsid w:val="00790465"/>
    <w:rsid w:val="007972ED"/>
    <w:rsid w:val="007A3A2E"/>
    <w:rsid w:val="007A4E01"/>
    <w:rsid w:val="007A5594"/>
    <w:rsid w:val="007B2C8B"/>
    <w:rsid w:val="007B361E"/>
    <w:rsid w:val="007C1E0B"/>
    <w:rsid w:val="007C575A"/>
    <w:rsid w:val="007C7248"/>
    <w:rsid w:val="007F0987"/>
    <w:rsid w:val="007F5C71"/>
    <w:rsid w:val="00824DFF"/>
    <w:rsid w:val="00825AF8"/>
    <w:rsid w:val="00850113"/>
    <w:rsid w:val="008628AB"/>
    <w:rsid w:val="0086528B"/>
    <w:rsid w:val="008753FE"/>
    <w:rsid w:val="008C6E3E"/>
    <w:rsid w:val="008E1AA1"/>
    <w:rsid w:val="008F02C4"/>
    <w:rsid w:val="008F5EF1"/>
    <w:rsid w:val="00903ACE"/>
    <w:rsid w:val="00904780"/>
    <w:rsid w:val="009420E0"/>
    <w:rsid w:val="00957188"/>
    <w:rsid w:val="009822D6"/>
    <w:rsid w:val="009A6B24"/>
    <w:rsid w:val="009C28C4"/>
    <w:rsid w:val="009D6008"/>
    <w:rsid w:val="009E17C7"/>
    <w:rsid w:val="009F0A46"/>
    <w:rsid w:val="00A06B88"/>
    <w:rsid w:val="00A25604"/>
    <w:rsid w:val="00A44B33"/>
    <w:rsid w:val="00A534E1"/>
    <w:rsid w:val="00A54FF1"/>
    <w:rsid w:val="00A6522B"/>
    <w:rsid w:val="00A65C8C"/>
    <w:rsid w:val="00A725FE"/>
    <w:rsid w:val="00A74C0F"/>
    <w:rsid w:val="00A913EB"/>
    <w:rsid w:val="00A92A5D"/>
    <w:rsid w:val="00A95097"/>
    <w:rsid w:val="00AA4A34"/>
    <w:rsid w:val="00AA7573"/>
    <w:rsid w:val="00AB78F3"/>
    <w:rsid w:val="00AC0576"/>
    <w:rsid w:val="00AC0B2C"/>
    <w:rsid w:val="00AC169A"/>
    <w:rsid w:val="00AC62F6"/>
    <w:rsid w:val="00AE0F3F"/>
    <w:rsid w:val="00AE73BD"/>
    <w:rsid w:val="00AF504F"/>
    <w:rsid w:val="00AF7216"/>
    <w:rsid w:val="00B0781D"/>
    <w:rsid w:val="00B10B9C"/>
    <w:rsid w:val="00B217EF"/>
    <w:rsid w:val="00B30CE9"/>
    <w:rsid w:val="00B5571B"/>
    <w:rsid w:val="00B60187"/>
    <w:rsid w:val="00B60699"/>
    <w:rsid w:val="00B659FC"/>
    <w:rsid w:val="00B95859"/>
    <w:rsid w:val="00B9769C"/>
    <w:rsid w:val="00BB1045"/>
    <w:rsid w:val="00BD44E7"/>
    <w:rsid w:val="00BD54CC"/>
    <w:rsid w:val="00BD7664"/>
    <w:rsid w:val="00BE7821"/>
    <w:rsid w:val="00C212A8"/>
    <w:rsid w:val="00C26983"/>
    <w:rsid w:val="00C311DB"/>
    <w:rsid w:val="00C353C5"/>
    <w:rsid w:val="00C36A3A"/>
    <w:rsid w:val="00C5064E"/>
    <w:rsid w:val="00C52D84"/>
    <w:rsid w:val="00C53FFC"/>
    <w:rsid w:val="00C63648"/>
    <w:rsid w:val="00C7452A"/>
    <w:rsid w:val="00C81A9F"/>
    <w:rsid w:val="00C92B47"/>
    <w:rsid w:val="00CA211D"/>
    <w:rsid w:val="00CB336D"/>
    <w:rsid w:val="00CE1270"/>
    <w:rsid w:val="00CE3238"/>
    <w:rsid w:val="00CE5B78"/>
    <w:rsid w:val="00D031D4"/>
    <w:rsid w:val="00D05942"/>
    <w:rsid w:val="00D360D4"/>
    <w:rsid w:val="00D4130A"/>
    <w:rsid w:val="00D53649"/>
    <w:rsid w:val="00D6025A"/>
    <w:rsid w:val="00D60E9D"/>
    <w:rsid w:val="00D6282B"/>
    <w:rsid w:val="00D64A1B"/>
    <w:rsid w:val="00D70263"/>
    <w:rsid w:val="00D71E6F"/>
    <w:rsid w:val="00D75F4C"/>
    <w:rsid w:val="00D779B2"/>
    <w:rsid w:val="00D83296"/>
    <w:rsid w:val="00D835BA"/>
    <w:rsid w:val="00D860C1"/>
    <w:rsid w:val="00DA3610"/>
    <w:rsid w:val="00DB27D9"/>
    <w:rsid w:val="00DD6688"/>
    <w:rsid w:val="00DE32C5"/>
    <w:rsid w:val="00DE4E3A"/>
    <w:rsid w:val="00DF2E81"/>
    <w:rsid w:val="00DF7F80"/>
    <w:rsid w:val="00E054DE"/>
    <w:rsid w:val="00E13897"/>
    <w:rsid w:val="00E15680"/>
    <w:rsid w:val="00E31A59"/>
    <w:rsid w:val="00E405F8"/>
    <w:rsid w:val="00E42306"/>
    <w:rsid w:val="00E71750"/>
    <w:rsid w:val="00E80478"/>
    <w:rsid w:val="00E81965"/>
    <w:rsid w:val="00EA0C2A"/>
    <w:rsid w:val="00EB3B5C"/>
    <w:rsid w:val="00EB5D88"/>
    <w:rsid w:val="00EC7CB5"/>
    <w:rsid w:val="00F1218B"/>
    <w:rsid w:val="00F22281"/>
    <w:rsid w:val="00F406CD"/>
    <w:rsid w:val="00F422E4"/>
    <w:rsid w:val="00F45E59"/>
    <w:rsid w:val="00F4610E"/>
    <w:rsid w:val="00F613CE"/>
    <w:rsid w:val="00F82C8B"/>
    <w:rsid w:val="00F910FB"/>
    <w:rsid w:val="00F96863"/>
    <w:rsid w:val="00FA4140"/>
    <w:rsid w:val="00FB1178"/>
    <w:rsid w:val="00FC35D3"/>
    <w:rsid w:val="00FC4706"/>
    <w:rsid w:val="00FC59C5"/>
    <w:rsid w:val="00FD3537"/>
    <w:rsid w:val="00FE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 w:type="character" w:styleId="UnresolvedMention">
    <w:name w:val="Unresolved Mention"/>
    <w:basedOn w:val="DefaultParagraphFont"/>
    <w:uiPriority w:val="99"/>
    <w:semiHidden/>
    <w:unhideWhenUsed/>
    <w:rsid w:val="0021468A"/>
    <w:rPr>
      <w:color w:val="605E5C"/>
      <w:shd w:val="clear" w:color="auto" w:fill="E1DFDD"/>
    </w:rPr>
  </w:style>
  <w:style w:type="paragraph" w:styleId="EndnoteText">
    <w:name w:val="endnote text"/>
    <w:basedOn w:val="Normal"/>
    <w:link w:val="EndnoteTextChar"/>
    <w:uiPriority w:val="99"/>
    <w:semiHidden/>
    <w:unhideWhenUsed/>
    <w:rsid w:val="00957188"/>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957188"/>
    <w:rPr>
      <w:kern w:val="2"/>
      <w:sz w:val="20"/>
      <w:szCs w:val="20"/>
      <w14:ligatures w14:val="standardContextual"/>
    </w:rPr>
  </w:style>
  <w:style w:type="character" w:styleId="EndnoteReference">
    <w:name w:val="endnote reference"/>
    <w:basedOn w:val="DefaultParagraphFont"/>
    <w:uiPriority w:val="99"/>
    <w:semiHidden/>
    <w:unhideWhenUsed/>
    <w:rsid w:val="00957188"/>
    <w:rPr>
      <w:vertAlign w:val="superscript"/>
    </w:rPr>
  </w:style>
  <w:style w:type="paragraph" w:styleId="Revision">
    <w:name w:val="Revision"/>
    <w:hidden/>
    <w:uiPriority w:val="99"/>
    <w:semiHidden/>
    <w:rsid w:val="000116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mcc18.p3cdn1.secureserver.net/wp-content/uploads/2022/02/Counsel-for-Kids-Information-Sheet-2022.pdf" TargetMode="External"/><Relationship Id="rId3" Type="http://schemas.openxmlformats.org/officeDocument/2006/relationships/hyperlink" Target="https://counselforkids.org/right-to-counsel-map/" TargetMode="External"/><Relationship Id="rId7" Type="http://schemas.openxmlformats.org/officeDocument/2006/relationships/hyperlink" Target="https://search.issuelab.org/resource/expediting-permanency-legal-representation-for-foster-children-in-palm-beach-county.html" TargetMode="External"/><Relationship Id="rId2" Type="http://schemas.openxmlformats.org/officeDocument/2006/relationships/hyperlink" Target="https://counselforkids.org/wp-content/uploads/2023/05/Model-of-Rep-Chart-2023.pdf" TargetMode="External"/><Relationship Id="rId1" Type="http://schemas.openxmlformats.org/officeDocument/2006/relationships/hyperlink" Target="https://www.thecenterforchildren.org/wp-content/uploads/2024/05/2023_Center_for_Children_Map_Statutes_final-003-2.pdf" TargetMode="External"/><Relationship Id="rId6" Type="http://schemas.openxmlformats.org/officeDocument/2006/relationships/hyperlink" Target="https://www.acf.hhs.gov/sites/default/files/documents/cb/cm2020.pdf" TargetMode="External"/><Relationship Id="rId5" Type="http://schemas.openxmlformats.org/officeDocument/2006/relationships/hyperlink" Target="https://www.urban.org/sites/default/files/publication/31216/1001174-Coming-of-Age-Employment-Outcomes-for-Youth-Who-Age-Out-of-Foster-Care-Through-Their-Middle-Twenties.PDF" TargetMode="External"/><Relationship Id="rId4" Type="http://schemas.openxmlformats.org/officeDocument/2006/relationships/hyperlink" Target="https://www.chapinhall.org/wp-content/uploads/Midwest-Eval-Outcomes-at-Age-26.pdf" TargetMode="External"/><Relationship Id="rId9" Type="http://schemas.openxmlformats.org/officeDocument/2006/relationships/hyperlink" Target="https://www.courts.wa.gov/subsite/wsccr/docs/DCLR%20Report%20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7" ma:contentTypeDescription="Create a new document." ma:contentTypeScope="" ma:versionID="e81c5500106495aef9e3f42e63eadeac">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858cf19e1d1847793978e50a59754aff"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582083-d483-48ff-98e4-a8e0cb44a8e8">
      <Terms xmlns="http://schemas.microsoft.com/office/infopath/2007/PartnerControls"/>
    </lcf76f155ced4ddcb4097134ff3c332f>
    <TaxCatchAll xmlns="cb6a1ace-d29b-49c2-b054-39b4e2281e5c" xsi:nil="true"/>
    <Image xmlns="0b582083-d483-48ff-98e4-a8e0cb44a8e8" xsi:nil="true"/>
    <complete xmlns="0b582083-d483-48ff-98e4-a8e0cb44a8e8" xsi:nil="true"/>
  </documentManagement>
</p:properties>
</file>

<file path=customXml/itemProps1.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2.xml><?xml version="1.0" encoding="utf-8"?>
<ds:datastoreItem xmlns:ds="http://schemas.openxmlformats.org/officeDocument/2006/customXml" ds:itemID="{796CC238-BBA8-4037-8BEE-8F344DA51B09}">
  <ds:schemaRefs>
    <ds:schemaRef ds:uri="http://schemas.microsoft.com/sharepoint/v3/contenttype/forms"/>
  </ds:schemaRefs>
</ds:datastoreItem>
</file>

<file path=customXml/itemProps3.xml><?xml version="1.0" encoding="utf-8"?>
<ds:datastoreItem xmlns:ds="http://schemas.openxmlformats.org/officeDocument/2006/customXml" ds:itemID="{59E22763-BC42-473A-8112-E723416C8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BE21A-D042-4A6A-B007-38C09CB60F4B}">
  <ds:schemaRefs>
    <ds:schemaRef ds:uri="http://schemas.microsoft.com/office/2006/metadata/properties"/>
    <ds:schemaRef ds:uri="http://schemas.microsoft.com/office/infopath/2007/PartnerControls"/>
    <ds:schemaRef ds:uri="0b582083-d483-48ff-98e4-a8e0cb44a8e8"/>
    <ds:schemaRef ds:uri="cb6a1ace-d29b-49c2-b054-39b4e2281e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2024-06-26T16:51:00Z</dcterms:created>
  <dcterms:modified xsi:type="dcterms:W3CDTF">2025-04-08T21:00:00Z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0x01010069D31D6A2F2E5048BB128D91456B7D57</vt:lpwstr>
  </property>
</Properties>
</file>